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tabs>
          <w:tab w:val="left" w:pos="1985"/>
        </w:tabs>
        <w:kinsoku/>
        <w:wordWrap/>
        <w:overflowPunct/>
        <w:topLinePunct w:val="0"/>
        <w:autoSpaceDE/>
        <w:autoSpaceDN/>
        <w:bidi w:val="0"/>
        <w:adjustRightInd w:val="0"/>
        <w:snapToGrid w:val="0"/>
        <w:spacing w:after="0" w:line="360" w:lineRule="auto"/>
        <w:ind w:left="0" w:hanging="1701" w:hangingChars="850"/>
        <w:jc w:val="both"/>
        <w:textAlignment w:val="auto"/>
        <w:rPr>
          <w:rFonts w:hint="default" w:eastAsiaTheme="minorEastAsia"/>
          <w:b/>
          <w:lang w:val="en-US" w:eastAsia="zh-CN"/>
        </w:rPr>
      </w:pPr>
      <w:r>
        <w:rPr>
          <w:b/>
        </w:rPr>
        <w:t>3GPP TSG RAN WG1 #11</w:t>
      </w:r>
      <w:r>
        <w:rPr>
          <w:rFonts w:hint="eastAsia"/>
          <w:b/>
          <w:lang w:val="en-US" w:eastAsia="zh-CN"/>
        </w:rPr>
        <w:t>3</w:t>
      </w:r>
      <w:r>
        <w:rPr>
          <w:b/>
        </w:rPr>
        <w:tab/>
      </w:r>
      <w:r>
        <w:rPr>
          <w:b/>
        </w:rPr>
        <w:t xml:space="preserve">                                       </w:t>
      </w:r>
      <w:r>
        <w:rPr>
          <w:rFonts w:hint="eastAsia"/>
          <w:b/>
          <w:lang w:val="en-US" w:eastAsia="zh-CN"/>
        </w:rPr>
        <w:tab/>
      </w:r>
      <w:r>
        <w:rPr>
          <w:rFonts w:hint="eastAsia"/>
          <w:b/>
          <w:lang w:val="en-US" w:eastAsia="zh-CN"/>
        </w:rPr>
        <w:tab/>
      </w:r>
      <w:r>
        <w:rPr>
          <w:b/>
        </w:rPr>
        <w:t>R1-230</w:t>
      </w:r>
      <w:r>
        <w:rPr>
          <w:rFonts w:hint="eastAsia"/>
          <w:b/>
          <w:lang w:val="en-US" w:eastAsia="zh-CN"/>
        </w:rPr>
        <w:t>5118</w:t>
      </w:r>
      <w:bookmarkStart w:id="2" w:name="_GoBack"/>
      <w:bookmarkEnd w:id="2"/>
    </w:p>
    <w:p>
      <w:pPr>
        <w:keepNext w:val="0"/>
        <w:keepLines w:val="0"/>
        <w:pageBreakBefore w:val="0"/>
        <w:widowControl/>
        <w:tabs>
          <w:tab w:val="left" w:pos="1985"/>
        </w:tabs>
        <w:kinsoku/>
        <w:wordWrap/>
        <w:overflowPunct/>
        <w:topLinePunct w:val="0"/>
        <w:autoSpaceDE/>
        <w:autoSpaceDN/>
        <w:bidi w:val="0"/>
        <w:adjustRightInd w:val="0"/>
        <w:snapToGrid w:val="0"/>
        <w:spacing w:after="0" w:line="360" w:lineRule="auto"/>
        <w:ind w:left="0" w:hanging="1701" w:hangingChars="850"/>
        <w:jc w:val="both"/>
        <w:textAlignment w:val="auto"/>
        <w:rPr>
          <w:b/>
          <w:lang w:val="en-US" w:eastAsia="zh-CN"/>
        </w:rPr>
      </w:pPr>
      <w:r>
        <w:rPr>
          <w:rFonts w:hint="eastAsia"/>
          <w:b/>
        </w:rPr>
        <w:t>Incheon</w:t>
      </w:r>
      <w:r>
        <w:rPr>
          <w:b/>
        </w:rPr>
        <w:t>,</w:t>
      </w:r>
      <w:r>
        <w:rPr>
          <w:rFonts w:hint="eastAsia"/>
          <w:b/>
          <w:lang w:val="en-US" w:eastAsia="zh-CN"/>
        </w:rPr>
        <w:t xml:space="preserve"> Korea,</w:t>
      </w:r>
      <w:r>
        <w:rPr>
          <w:b/>
        </w:rPr>
        <w:t xml:space="preserve"> </w:t>
      </w:r>
      <w:r>
        <w:rPr>
          <w:rFonts w:hint="eastAsia"/>
          <w:b/>
          <w:lang w:val="en-US" w:eastAsia="zh-CN"/>
        </w:rPr>
        <w:t>May</w:t>
      </w:r>
      <w:r>
        <w:rPr>
          <w:b/>
        </w:rPr>
        <w:t xml:space="preserve"> </w:t>
      </w:r>
      <w:r>
        <w:rPr>
          <w:rFonts w:hint="eastAsia"/>
          <w:b/>
          <w:lang w:val="en-US" w:eastAsia="zh-CN"/>
        </w:rPr>
        <w:t>22nd</w:t>
      </w:r>
      <w:r>
        <w:rPr>
          <w:b/>
          <w:lang w:val="en-US"/>
        </w:rPr>
        <w:t xml:space="preserve"> </w:t>
      </w:r>
      <w:r>
        <w:rPr>
          <w:b/>
        </w:rPr>
        <w:t xml:space="preserve">– </w:t>
      </w:r>
      <w:r>
        <w:rPr>
          <w:rFonts w:hint="eastAsia"/>
          <w:b/>
          <w:lang w:val="en-US" w:eastAsia="zh-CN"/>
        </w:rPr>
        <w:t>May 26th</w:t>
      </w:r>
      <w:r>
        <w:rPr>
          <w:b/>
        </w:rPr>
        <w:t>, 202</w:t>
      </w:r>
      <w:r>
        <w:rPr>
          <w:rFonts w:hint="eastAsia"/>
          <w:b/>
          <w:lang w:val="en-US" w:eastAsia="zh-CN"/>
        </w:rPr>
        <w:t>3</w:t>
      </w:r>
    </w:p>
    <w:p>
      <w:pPr>
        <w:keepNext w:val="0"/>
        <w:keepLines w:val="0"/>
        <w:pageBreakBefore w:val="0"/>
        <w:widowControl/>
        <w:tabs>
          <w:tab w:val="left" w:pos="1985"/>
        </w:tabs>
        <w:kinsoku/>
        <w:wordWrap/>
        <w:overflowPunct/>
        <w:topLinePunct w:val="0"/>
        <w:autoSpaceDE/>
        <w:autoSpaceDN/>
        <w:bidi w:val="0"/>
        <w:adjustRightInd w:val="0"/>
        <w:snapToGrid w:val="0"/>
        <w:spacing w:after="0" w:line="360" w:lineRule="auto"/>
        <w:ind w:left="0" w:hanging="1701" w:hangingChars="850"/>
        <w:jc w:val="both"/>
        <w:textAlignment w:val="auto"/>
        <w:rPr>
          <w:b/>
          <w:lang w:val="en-US" w:eastAsia="zh-CN"/>
        </w:rPr>
      </w:pPr>
      <w:r>
        <w:rPr>
          <w:b/>
        </w:rPr>
        <w:t>Agenda item:</w:t>
      </w:r>
      <w:r>
        <w:rPr>
          <w:b/>
        </w:rPr>
        <w:tab/>
      </w:r>
      <w:r>
        <w:rPr>
          <w:b/>
        </w:rPr>
        <w:t>9.</w:t>
      </w:r>
      <w:r>
        <w:rPr>
          <w:rFonts w:hint="eastAsia"/>
          <w:b/>
          <w:lang w:val="en-US" w:eastAsia="zh-CN"/>
        </w:rPr>
        <w:t>16</w:t>
      </w:r>
      <w:r>
        <w:rPr>
          <w:b/>
        </w:rPr>
        <w:t>.</w:t>
      </w:r>
      <w:r>
        <w:rPr>
          <w:rFonts w:hint="eastAsia"/>
          <w:b/>
          <w:lang w:val="en-US" w:eastAsia="zh-CN"/>
        </w:rPr>
        <w:t>4</w:t>
      </w:r>
    </w:p>
    <w:p>
      <w:pPr>
        <w:keepNext w:val="0"/>
        <w:keepLines w:val="0"/>
        <w:pageBreakBefore w:val="0"/>
        <w:widowControl/>
        <w:tabs>
          <w:tab w:val="left" w:pos="1985"/>
        </w:tabs>
        <w:kinsoku/>
        <w:wordWrap/>
        <w:overflowPunct/>
        <w:topLinePunct w:val="0"/>
        <w:autoSpaceDE/>
        <w:autoSpaceDN/>
        <w:bidi w:val="0"/>
        <w:adjustRightInd w:val="0"/>
        <w:snapToGrid w:val="0"/>
        <w:spacing w:after="0" w:line="360" w:lineRule="auto"/>
        <w:ind w:left="0" w:hanging="1701" w:hangingChars="850"/>
        <w:jc w:val="both"/>
        <w:textAlignment w:val="auto"/>
        <w:rPr>
          <w:b/>
          <w:lang w:eastAsia="ko-KR"/>
        </w:rPr>
      </w:pPr>
      <w:r>
        <w:rPr>
          <w:b/>
        </w:rPr>
        <w:t xml:space="preserve">Source: </w:t>
      </w:r>
      <w:r>
        <w:rPr>
          <w:b/>
        </w:rPr>
        <w:tab/>
      </w:r>
      <w:r>
        <w:rPr>
          <w:b/>
        </w:rPr>
        <w:t>CMCC</w:t>
      </w:r>
    </w:p>
    <w:p>
      <w:pPr>
        <w:keepNext w:val="0"/>
        <w:keepLines w:val="0"/>
        <w:pageBreakBefore w:val="0"/>
        <w:widowControl/>
        <w:tabs>
          <w:tab w:val="left" w:pos="1985"/>
        </w:tabs>
        <w:kinsoku/>
        <w:wordWrap/>
        <w:overflowPunct/>
        <w:topLinePunct w:val="0"/>
        <w:autoSpaceDE/>
        <w:autoSpaceDN/>
        <w:bidi w:val="0"/>
        <w:adjustRightInd w:val="0"/>
        <w:snapToGrid w:val="0"/>
        <w:spacing w:after="0" w:line="360" w:lineRule="auto"/>
        <w:ind w:left="0" w:hanging="1701" w:hangingChars="850"/>
        <w:jc w:val="both"/>
        <w:textAlignment w:val="auto"/>
        <w:rPr>
          <w:b/>
        </w:rPr>
      </w:pPr>
      <w:r>
        <w:rPr>
          <w:b/>
        </w:rPr>
        <w:t xml:space="preserve">Title: </w:t>
      </w:r>
      <w:r>
        <w:rPr>
          <w:b/>
        </w:rPr>
        <w:tab/>
      </w:r>
      <w:r>
        <w:rPr>
          <w:rFonts w:hint="eastAsia"/>
          <w:b/>
          <w:lang w:val="en-US"/>
        </w:rPr>
        <w:t>Discussion on UE feature of NR NCR</w:t>
      </w:r>
    </w:p>
    <w:p>
      <w:pPr>
        <w:keepNext w:val="0"/>
        <w:keepLines w:val="0"/>
        <w:pageBreakBefore w:val="0"/>
        <w:widowControl/>
        <w:pBdr>
          <w:bottom w:val="single" w:color="auto" w:sz="6" w:space="1"/>
        </w:pBdr>
        <w:tabs>
          <w:tab w:val="left" w:pos="1985"/>
        </w:tabs>
        <w:kinsoku/>
        <w:wordWrap/>
        <w:overflowPunct/>
        <w:topLinePunct w:val="0"/>
        <w:autoSpaceDE/>
        <w:autoSpaceDN/>
        <w:bidi w:val="0"/>
        <w:adjustRightInd w:val="0"/>
        <w:snapToGrid w:val="0"/>
        <w:spacing w:after="0" w:line="360" w:lineRule="auto"/>
        <w:ind w:left="0" w:hanging="1701" w:hangingChars="850"/>
        <w:jc w:val="both"/>
        <w:textAlignment w:val="auto"/>
        <w:rPr>
          <w:rFonts w:eastAsia="宋体"/>
          <w:b/>
          <w:color w:val="000000" w:themeColor="text1"/>
          <w14:textFill>
            <w14:solidFill>
              <w14:schemeClr w14:val="tx1"/>
            </w14:solidFill>
          </w14:textFill>
        </w:rPr>
      </w:pPr>
      <w:r>
        <w:rPr>
          <w:b/>
          <w:color w:val="000000" w:themeColor="text1"/>
          <w14:textFill>
            <w14:solidFill>
              <w14:schemeClr w14:val="tx1"/>
            </w14:solidFill>
          </w14:textFill>
        </w:rPr>
        <w:t>Document for:</w:t>
      </w:r>
      <w:r>
        <w:rPr>
          <w:b/>
          <w:color w:val="000000" w:themeColor="text1"/>
          <w14:textFill>
            <w14:solidFill>
              <w14:schemeClr w14:val="tx1"/>
            </w14:solidFill>
          </w14:textFill>
        </w:rPr>
        <w:tab/>
      </w:r>
      <w:bookmarkStart w:id="0" w:name="DocumentFor"/>
      <w:bookmarkEnd w:id="0"/>
      <w:r>
        <w:rPr>
          <w:b/>
          <w:color w:val="000000" w:themeColor="text1"/>
          <w14:textFill>
            <w14:solidFill>
              <w14:schemeClr w14:val="tx1"/>
            </w14:solidFill>
          </w14:textFill>
        </w:rPr>
        <w:t>Discussion</w:t>
      </w:r>
      <w:r>
        <w:rPr>
          <w:b/>
          <w:color w:val="000000" w:themeColor="text1"/>
          <w:lang w:eastAsia="ko-KR"/>
          <w14:textFill>
            <w14:solidFill>
              <w14:schemeClr w14:val="tx1"/>
            </w14:solidFill>
          </w14:textFill>
        </w:rPr>
        <w:t xml:space="preserve"> and Decision</w:t>
      </w:r>
    </w:p>
    <w:p>
      <w:pPr>
        <w:pStyle w:val="2"/>
        <w:snapToGrid w:val="0"/>
        <w:spacing w:before="0" w:after="0" w:line="264" w:lineRule="auto"/>
        <w:ind w:left="425" w:hanging="425"/>
        <w:jc w:val="both"/>
        <w:rPr>
          <w:rFonts w:ascii="Times New Roman" w:hAnsi="Times New Roman"/>
          <w:color w:val="000000" w:themeColor="text1"/>
          <w:sz w:val="28"/>
          <w14:textFill>
            <w14:solidFill>
              <w14:schemeClr w14:val="tx1"/>
            </w14:solidFill>
          </w14:textFill>
        </w:rPr>
      </w:pPr>
      <w:r>
        <w:rPr>
          <w:rFonts w:ascii="Times New Roman" w:hAnsi="Times New Roman"/>
          <w:color w:val="000000" w:themeColor="text1"/>
          <w:sz w:val="28"/>
          <w14:textFill>
            <w14:solidFill>
              <w14:schemeClr w14:val="tx1"/>
            </w14:solidFill>
          </w14:textFill>
        </w:rPr>
        <w:t>Introduction</w:t>
      </w:r>
    </w:p>
    <w:p>
      <w:pPr>
        <w:adjustRightInd w:val="0"/>
        <w:snapToGrid w:val="0"/>
        <w:spacing w:after="0"/>
        <w:jc w:val="both"/>
        <w:rPr>
          <w:lang w:val="en-US" w:eastAsia="zh-CN"/>
        </w:rPr>
      </w:pPr>
      <w:r>
        <w:rPr>
          <w:rFonts w:hint="eastAsia"/>
          <w:lang w:val="en-US" w:eastAsia="zh-CN"/>
        </w:rPr>
        <w:t>In</w:t>
      </w:r>
      <w:r>
        <w:rPr>
          <w:lang w:val="en-US" w:eastAsia="zh-CN"/>
        </w:rPr>
        <w:t xml:space="preserve"> </w:t>
      </w:r>
      <w:r>
        <w:rPr>
          <w:rFonts w:hint="eastAsia"/>
          <w:lang w:val="en-US" w:eastAsia="zh-CN"/>
        </w:rPr>
        <w:t>the last meeting</w:t>
      </w:r>
      <w:r>
        <w:rPr>
          <w:lang w:val="en-US" w:eastAsia="zh-CN"/>
        </w:rPr>
        <w:t xml:space="preserve">, the </w:t>
      </w:r>
      <w:r>
        <w:rPr>
          <w:rFonts w:hint="eastAsia"/>
          <w:lang w:val="en-US" w:eastAsia="zh-CN"/>
        </w:rPr>
        <w:t>UE feature of NR NCR</w:t>
      </w:r>
      <w:r>
        <w:rPr>
          <w:lang w:val="en-US" w:eastAsia="zh-CN"/>
        </w:rPr>
        <w:t xml:space="preserve"> was discussed </w:t>
      </w:r>
      <w:r>
        <w:rPr>
          <w:rFonts w:hint="eastAsia"/>
          <w:lang w:val="en-US" w:eastAsia="zh-CN"/>
        </w:rPr>
        <w:t>[1]</w:t>
      </w:r>
      <w:r>
        <w:rPr>
          <w:lang w:val="en-US" w:eastAsia="zh-CN"/>
        </w:rPr>
        <w:t xml:space="preserve">. And a few agreements have been achieved. The detailed agreements </w:t>
      </w:r>
      <w:r>
        <w:rPr>
          <w:rFonts w:hint="eastAsia"/>
          <w:lang w:val="en-US" w:eastAsia="zh-CN"/>
        </w:rPr>
        <w:t xml:space="preserve">related with the UE feature </w:t>
      </w:r>
      <w:r>
        <w:rPr>
          <w:lang w:val="en-US" w:eastAsia="zh-CN"/>
        </w:rPr>
        <w:t xml:space="preserve">are listed </w:t>
      </w:r>
      <w:r>
        <w:rPr>
          <w:rFonts w:hint="eastAsia"/>
          <w:lang w:val="en-US" w:eastAsia="zh-CN"/>
        </w:rPr>
        <w:t>in corresponding sections.</w:t>
      </w:r>
    </w:p>
    <w:p>
      <w:pPr>
        <w:adjustRightInd w:val="0"/>
        <w:snapToGrid w:val="0"/>
        <w:spacing w:after="0" w:line="240" w:lineRule="auto"/>
        <w:jc w:val="both"/>
        <w:rPr>
          <w:lang w:val="en-US" w:eastAsia="zh-CN"/>
        </w:rPr>
      </w:pPr>
      <w:r>
        <w:rPr>
          <w:lang w:val="en-US" w:eastAsia="zh-CN"/>
        </w:rPr>
        <w:t xml:space="preserve">In this contribution, we provide our views on the </w:t>
      </w:r>
      <w:r>
        <w:rPr>
          <w:rFonts w:hint="eastAsia"/>
          <w:lang w:val="en-US" w:eastAsia="zh-CN"/>
        </w:rPr>
        <w:t>UE feature of NR NCR.</w:t>
      </w:r>
    </w:p>
    <w:p>
      <w:pPr>
        <w:adjustRightInd w:val="0"/>
        <w:snapToGrid w:val="0"/>
        <w:spacing w:after="0" w:line="264" w:lineRule="auto"/>
        <w:jc w:val="both"/>
        <w:rPr>
          <w:lang w:val="en-US" w:eastAsia="zh-CN"/>
        </w:rPr>
      </w:pPr>
    </w:p>
    <w:p>
      <w:pPr>
        <w:pStyle w:val="2"/>
        <w:snapToGrid w:val="0"/>
        <w:spacing w:before="0" w:after="0" w:line="264" w:lineRule="auto"/>
        <w:ind w:left="425" w:hanging="425"/>
        <w:jc w:val="both"/>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Discussion</w:t>
      </w:r>
    </w:p>
    <w:p>
      <w:pPr>
        <w:adjustRightInd w:val="0"/>
        <w:snapToGrid w:val="0"/>
        <w:spacing w:after="0" w:line="264" w:lineRule="auto"/>
        <w:jc w:val="both"/>
      </w:pPr>
    </w:p>
    <w:p>
      <w:pPr>
        <w:pStyle w:val="19"/>
        <w:keepNext/>
        <w:keepLines/>
        <w:numPr>
          <w:ilvl w:val="0"/>
          <w:numId w:val="2"/>
        </w:numPr>
        <w:tabs>
          <w:tab w:val="left" w:pos="576"/>
        </w:tabs>
        <w:overflowPunct w:val="0"/>
        <w:autoSpaceDE w:val="0"/>
        <w:autoSpaceDN w:val="0"/>
        <w:adjustRightInd w:val="0"/>
        <w:snapToGrid w:val="0"/>
        <w:spacing w:after="0" w:line="264" w:lineRule="auto"/>
        <w:ind w:firstLineChars="0"/>
        <w:jc w:val="both"/>
        <w:textAlignment w:val="baseline"/>
        <w:outlineLvl w:val="1"/>
        <w:rPr>
          <w:rFonts w:eastAsia="Batang"/>
          <w:b/>
          <w:bCs/>
          <w:vanish/>
          <w:sz w:val="24"/>
          <w:szCs w:val="32"/>
          <w:lang w:val="en-US" w:eastAsia="ko-KR"/>
        </w:rPr>
      </w:pPr>
    </w:p>
    <w:p>
      <w:pPr>
        <w:pStyle w:val="19"/>
        <w:keepNext/>
        <w:keepLines/>
        <w:numPr>
          <w:ilvl w:val="0"/>
          <w:numId w:val="2"/>
        </w:numPr>
        <w:tabs>
          <w:tab w:val="left" w:pos="576"/>
        </w:tabs>
        <w:overflowPunct w:val="0"/>
        <w:autoSpaceDE w:val="0"/>
        <w:autoSpaceDN w:val="0"/>
        <w:adjustRightInd w:val="0"/>
        <w:snapToGrid w:val="0"/>
        <w:spacing w:after="0" w:line="264" w:lineRule="auto"/>
        <w:ind w:firstLineChars="0"/>
        <w:jc w:val="both"/>
        <w:textAlignment w:val="baseline"/>
        <w:outlineLvl w:val="1"/>
        <w:rPr>
          <w:rFonts w:eastAsia="Batang"/>
          <w:b/>
          <w:bCs/>
          <w:vanish/>
          <w:sz w:val="24"/>
          <w:szCs w:val="32"/>
          <w:lang w:val="en-US" w:eastAsia="ko-KR"/>
        </w:rPr>
      </w:pPr>
    </w:p>
    <w:p>
      <w:pPr>
        <w:adjustRightInd w:val="0"/>
        <w:snapToGrid w:val="0"/>
        <w:spacing w:after="0" w:line="264" w:lineRule="auto"/>
        <w:jc w:val="both"/>
        <w:rPr>
          <w:lang w:val="en-US" w:eastAsia="zh-CN"/>
        </w:rPr>
      </w:pPr>
    </w:p>
    <w:p>
      <w:pPr>
        <w:pStyle w:val="3"/>
        <w:spacing w:line="264" w:lineRule="auto"/>
        <w:jc w:val="both"/>
        <w:rPr>
          <w:b w:val="0"/>
          <w:bCs w:val="0"/>
          <w:lang w:val="en-GB" w:eastAsia="zh-CN"/>
        </w:rPr>
      </w:pPr>
      <w:r>
        <w:rPr>
          <w:rFonts w:hint="eastAsia" w:eastAsia="宋体"/>
          <w:b w:val="0"/>
          <w:bCs w:val="0"/>
          <w:lang w:eastAsia="zh-CN"/>
        </w:rPr>
        <w:t>A</w:t>
      </w:r>
      <w:r>
        <w:rPr>
          <w:b w:val="0"/>
          <w:bCs w:val="0"/>
          <w:lang w:val="en-GB" w:eastAsia="en-US"/>
        </w:rPr>
        <w:t>daptive beam</w:t>
      </w:r>
      <w:r>
        <w:rPr>
          <w:rFonts w:hint="eastAsia"/>
          <w:b w:val="0"/>
          <w:bCs w:val="0"/>
          <w:lang w:eastAsia="zh-CN"/>
        </w:rPr>
        <w:t xml:space="preserve"> </w:t>
      </w:r>
      <w:r>
        <w:rPr>
          <w:b w:val="0"/>
          <w:bCs w:val="0"/>
          <w:lang w:val="en-GB" w:eastAsia="en-US"/>
        </w:rPr>
        <w:t>for both C-link and backhaul-link</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Batang" w:cs="Times New Roman"/>
                <w:b/>
                <w:bCs/>
                <w:sz w:val="20"/>
                <w:szCs w:val="20"/>
                <w:lang w:val="en-US" w:eastAsia="zh-CN"/>
              </w:rPr>
            </w:pPr>
            <w:r>
              <w:rPr>
                <w:rFonts w:hint="default" w:ascii="Times New Roman" w:hAnsi="Times New Roman" w:eastAsia="Batang" w:cs="Times New Roman"/>
                <w:b/>
                <w:bCs/>
                <w:sz w:val="20"/>
                <w:szCs w:val="20"/>
                <w:lang w:val="en-US" w:eastAsia="zh-CN"/>
              </w:rPr>
              <w:t>RAN1#109</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sz w:val="20"/>
                <w:szCs w:val="20"/>
                <w:lang w:val="en-US" w:eastAsia="zh-CN"/>
              </w:rPr>
            </w:pPr>
          </w:p>
          <w:p>
            <w:pPr>
              <w:keepNext w:val="0"/>
              <w:keepLines w:val="0"/>
              <w:pageBreakBefore w:val="0"/>
              <w:widowControl/>
              <w:shd w:val="clear" w:color="auto" w:fill="FFFFFF"/>
              <w:kinsoku/>
              <w:wordWrap/>
              <w:overflowPunct/>
              <w:topLinePunct w:val="0"/>
              <w:autoSpaceDE/>
              <w:autoSpaceDN/>
              <w:bidi w:val="0"/>
              <w:adjustRightInd w:val="0"/>
              <w:snapToGrid w:val="0"/>
              <w:spacing w:after="0" w:line="240" w:lineRule="auto"/>
              <w:jc w:val="both"/>
              <w:textAlignment w:val="auto"/>
              <w:rPr>
                <w:rStyle w:val="17"/>
                <w:rFonts w:hint="default" w:ascii="Times New Roman" w:hAnsi="Times New Roman" w:eastAsia="宋体" w:cs="Times New Roman"/>
                <w:b/>
                <w:bCs/>
                <w:i w:val="0"/>
                <w:color w:val="493118"/>
                <w:sz w:val="20"/>
                <w:szCs w:val="20"/>
                <w:highlight w:val="green"/>
                <w:shd w:val="clear" w:color="auto" w:fill="FFFF00"/>
                <w:lang w:val="en-US" w:eastAsia="zh-CN"/>
              </w:rPr>
            </w:pPr>
            <w:r>
              <w:rPr>
                <w:rStyle w:val="17"/>
                <w:rFonts w:hint="default" w:ascii="Times New Roman" w:hAnsi="Times New Roman" w:eastAsia="Malgun Gothic" w:cs="Times New Roman"/>
                <w:b/>
                <w:bCs/>
                <w:i w:val="0"/>
                <w:color w:val="493118"/>
                <w:sz w:val="20"/>
                <w:szCs w:val="20"/>
                <w:highlight w:val="green"/>
                <w:lang w:val="en-US" w:eastAsia="zh-CN"/>
              </w:rPr>
              <w:t>Agreement</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Batang" w:cs="Times New Roman"/>
                <w:sz w:val="20"/>
                <w:szCs w:val="20"/>
              </w:rPr>
            </w:pPr>
            <w:r>
              <w:rPr>
                <w:rFonts w:hint="default" w:ascii="Times New Roman" w:hAnsi="Times New Roman" w:eastAsia="Batang" w:cs="Times New Roman"/>
                <w:iCs/>
                <w:sz w:val="20"/>
                <w:szCs w:val="20"/>
              </w:rPr>
              <w:t>Both fixed beam and adaptive beam can be considered at NCR for both C-link and backhaul-link.</w:t>
            </w:r>
          </w:p>
          <w:p>
            <w:pPr>
              <w:keepNext w:val="0"/>
              <w:keepLines w:val="0"/>
              <w:pageBreakBefore w:val="0"/>
              <w:widowControl/>
              <w:numPr>
                <w:ilvl w:val="0"/>
                <w:numId w:val="5"/>
              </w:numPr>
              <w:kinsoku/>
              <w:wordWrap/>
              <w:overflowPunct/>
              <w:topLinePunct w:val="0"/>
              <w:autoSpaceDE/>
              <w:autoSpaceDN/>
              <w:bidi w:val="0"/>
              <w:adjustRightInd w:val="0"/>
              <w:snapToGrid w:val="0"/>
              <w:spacing w:after="0" w:line="240" w:lineRule="auto"/>
              <w:ind w:left="720" w:hanging="360"/>
              <w:jc w:val="both"/>
              <w:textAlignment w:val="auto"/>
              <w:rPr>
                <w:rFonts w:hint="default" w:ascii="Times New Roman" w:hAnsi="Times New Roman" w:eastAsia="Malgun Gothic" w:cs="Times New Roman"/>
                <w:sz w:val="20"/>
                <w:szCs w:val="20"/>
                <w:lang w:eastAsia="zh-CN"/>
              </w:rPr>
            </w:pPr>
            <w:r>
              <w:rPr>
                <w:rFonts w:hint="default" w:ascii="Times New Roman" w:hAnsi="Times New Roman" w:eastAsia="Malgun Gothic" w:cs="Times New Roman"/>
                <w:iCs/>
                <w:sz w:val="20"/>
                <w:szCs w:val="20"/>
                <w:lang w:eastAsia="zh-CN"/>
              </w:rPr>
              <w:t>FFS: the mechanism for indication and determination of beam.</w:t>
            </w:r>
          </w:p>
          <w:p>
            <w:pPr>
              <w:keepNext w:val="0"/>
              <w:keepLines w:val="0"/>
              <w:pageBreakBefore w:val="0"/>
              <w:widowControl/>
              <w:numPr>
                <w:ilvl w:val="0"/>
                <w:numId w:val="5"/>
              </w:numPr>
              <w:kinsoku/>
              <w:wordWrap/>
              <w:overflowPunct/>
              <w:topLinePunct w:val="0"/>
              <w:autoSpaceDE/>
              <w:autoSpaceDN/>
              <w:bidi w:val="0"/>
              <w:adjustRightInd w:val="0"/>
              <w:snapToGrid w:val="0"/>
              <w:spacing w:after="0" w:line="240" w:lineRule="auto"/>
              <w:ind w:left="720" w:hanging="360"/>
              <w:jc w:val="both"/>
              <w:textAlignment w:val="auto"/>
              <w:rPr>
                <w:rFonts w:hint="default" w:ascii="Times New Roman" w:hAnsi="Times New Roman" w:eastAsia="Malgun Gothic" w:cs="Times New Roman"/>
                <w:sz w:val="20"/>
                <w:szCs w:val="20"/>
                <w:lang w:eastAsia="zh-CN"/>
              </w:rPr>
            </w:pPr>
            <w:r>
              <w:rPr>
                <w:rFonts w:hint="default" w:ascii="Times New Roman" w:hAnsi="Times New Roman" w:eastAsia="Malgun Gothic" w:cs="Times New Roman"/>
                <w:iCs/>
                <w:sz w:val="20"/>
                <w:szCs w:val="20"/>
                <w:lang w:eastAsia="zh-CN"/>
              </w:rPr>
              <w:t>Note: Fixed beam refers to the case that beam at NCR for both C-link and backhaul-link cannot be changed.</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sz w:val="20"/>
                <w:szCs w:val="20"/>
                <w:lang w:val="en-US" w:eastAsia="zh-CN"/>
              </w:rPr>
            </w:pPr>
          </w:p>
          <w:p>
            <w:pPr>
              <w:keepNext w:val="0"/>
              <w:keepLines w:val="0"/>
              <w:pageBreakBefore w:val="0"/>
              <w:widowControl/>
              <w:shd w:val="clear" w:color="auto" w:fill="FFFFFF"/>
              <w:kinsoku/>
              <w:wordWrap/>
              <w:overflowPunct/>
              <w:topLinePunct w:val="0"/>
              <w:autoSpaceDE/>
              <w:autoSpaceDN/>
              <w:bidi w:val="0"/>
              <w:adjustRightInd w:val="0"/>
              <w:snapToGrid w:val="0"/>
              <w:spacing w:after="0" w:line="240" w:lineRule="auto"/>
              <w:jc w:val="both"/>
              <w:textAlignment w:val="auto"/>
              <w:rPr>
                <w:rStyle w:val="17"/>
                <w:rFonts w:hint="default" w:ascii="Times New Roman" w:hAnsi="Times New Roman" w:eastAsia="宋体" w:cs="Times New Roman"/>
                <w:b/>
                <w:bCs/>
                <w:i w:val="0"/>
                <w:sz w:val="20"/>
                <w:szCs w:val="20"/>
                <w:highlight w:val="green"/>
                <w:shd w:val="clear" w:color="auto" w:fill="FFFF00"/>
                <w:lang w:val="en-US" w:eastAsia="zh-CN"/>
              </w:rPr>
            </w:pPr>
            <w:r>
              <w:rPr>
                <w:rStyle w:val="17"/>
                <w:rFonts w:hint="default" w:ascii="Times New Roman" w:hAnsi="Times New Roman" w:eastAsia="Malgun Gothic" w:cs="Times New Roman"/>
                <w:b/>
                <w:bCs/>
                <w:i w:val="0"/>
                <w:sz w:val="20"/>
                <w:szCs w:val="20"/>
                <w:highlight w:val="green"/>
                <w:lang w:val="en-US" w:eastAsia="zh-CN"/>
              </w:rPr>
              <w:t>Agreement</w:t>
            </w:r>
          </w:p>
          <w:p>
            <w:pPr>
              <w:keepNext w:val="0"/>
              <w:keepLines w:val="0"/>
              <w:pageBreakBefore w:val="0"/>
              <w:widowControl/>
              <w:shd w:val="clear" w:color="auto" w:fill="FFFFFF"/>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Batang" w:cs="Times New Roman"/>
                <w:bCs/>
                <w:iCs/>
                <w:sz w:val="20"/>
                <w:szCs w:val="20"/>
                <w:lang w:eastAsia="zh-CN"/>
              </w:rPr>
            </w:pPr>
            <w:r>
              <w:rPr>
                <w:rFonts w:hint="default" w:ascii="Times New Roman" w:hAnsi="Times New Roman" w:eastAsia="Batang" w:cs="Times New Roman"/>
                <w:bCs/>
                <w:iCs/>
                <w:sz w:val="20"/>
                <w:szCs w:val="20"/>
                <w:lang w:eastAsia="zh-CN"/>
              </w:rPr>
              <w:t>As baseline, the same TCI states as C-link are assumed for beam at NCR-Fwd for backhaul link if the NCR-MT’s carrier(s) is within the set of carriers forwarded by the NCR-Fwd.</w:t>
            </w:r>
          </w:p>
          <w:p>
            <w:pPr>
              <w:keepNext w:val="0"/>
              <w:keepLines w:val="0"/>
              <w:pageBreakBefore w:val="0"/>
              <w:widowControl/>
              <w:numPr>
                <w:ilvl w:val="0"/>
                <w:numId w:val="6"/>
              </w:numPr>
              <w:kinsoku/>
              <w:wordWrap/>
              <w:overflowPunct/>
              <w:topLinePunct w:val="0"/>
              <w:autoSpaceDE/>
              <w:autoSpaceDN/>
              <w:bidi w:val="0"/>
              <w:adjustRightInd w:val="0"/>
              <w:snapToGrid w:val="0"/>
              <w:spacing w:after="0" w:line="240" w:lineRule="auto"/>
              <w:ind w:left="760" w:hanging="360"/>
              <w:jc w:val="both"/>
              <w:textAlignment w:val="auto"/>
              <w:rPr>
                <w:rFonts w:hint="default" w:ascii="Times New Roman" w:hAnsi="Times New Roman" w:eastAsia="Batang" w:cs="Times New Roman"/>
                <w:bCs/>
                <w:iCs/>
                <w:sz w:val="20"/>
                <w:szCs w:val="20"/>
                <w:lang w:eastAsia="zh-CN"/>
              </w:rPr>
            </w:pPr>
            <w:r>
              <w:rPr>
                <w:rFonts w:hint="default" w:ascii="Times New Roman" w:hAnsi="Times New Roman" w:eastAsia="Batang" w:cs="Times New Roman"/>
                <w:bCs/>
                <w:iCs/>
                <w:sz w:val="20"/>
                <w:szCs w:val="20"/>
                <w:lang w:eastAsia="zh-CN"/>
              </w:rPr>
              <w:t xml:space="preserve">FFS: additional indication from gNB to determine the beam at NCR-Fwd for backhaul link or implicit determination of the beam at NCR-Fwd for backhaul link </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Batang" w:cs="Times New Roman"/>
                <w:iCs/>
                <w:sz w:val="20"/>
                <w:szCs w:val="20"/>
                <w:lang w:eastAsia="zh-CN"/>
              </w:rPr>
            </w:pPr>
            <w:r>
              <w:rPr>
                <w:rFonts w:hint="default" w:ascii="Times New Roman" w:hAnsi="Times New Roman" w:eastAsia="Batang" w:cs="Times New Roman"/>
                <w:bCs/>
                <w:iCs/>
                <w:sz w:val="20"/>
                <w:szCs w:val="20"/>
                <w:lang w:eastAsia="zh-CN"/>
              </w:rPr>
              <w:t xml:space="preserve">Note: </w:t>
            </w:r>
            <w:r>
              <w:rPr>
                <w:rFonts w:hint="default" w:ascii="Times New Roman" w:hAnsi="Times New Roman" w:eastAsia="Batang" w:cs="Times New Roman"/>
                <w:iCs/>
                <w:sz w:val="20"/>
                <w:szCs w:val="20"/>
                <w:lang w:eastAsia="zh-CN"/>
              </w:rPr>
              <w:t>the same assumption of the beam correspondence is applied for DL/UL of the backhaul link at NCR-Fwd as the DL/UL of the C-link at NCR-MT.</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sz w:val="20"/>
                <w:szCs w:val="20"/>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sz w:val="20"/>
                <w:szCs w:val="20"/>
                <w:lang w:val="en-US" w:eastAsia="zh-CN"/>
              </w:rPr>
            </w:pPr>
            <w:r>
              <w:rPr>
                <w:rFonts w:hint="default" w:ascii="Times New Roman" w:hAnsi="Times New Roman" w:eastAsia="Batang" w:cs="Times New Roman"/>
                <w:b/>
                <w:bCs/>
                <w:sz w:val="20"/>
                <w:szCs w:val="20"/>
                <w:lang w:val="en-US" w:eastAsia="zh-CN"/>
              </w:rPr>
              <w:t>RAN1#110bis</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Batang" w:cs="Times New Roman"/>
                <w:b/>
                <w:bCs/>
                <w:iCs/>
                <w:color w:val="000000"/>
                <w:sz w:val="20"/>
                <w:szCs w:val="20"/>
                <w:highlight w:val="green"/>
              </w:rPr>
            </w:pPr>
            <w:r>
              <w:rPr>
                <w:rFonts w:hint="default" w:ascii="Times New Roman" w:hAnsi="Times New Roman" w:eastAsia="Batang" w:cs="Times New Roman"/>
                <w:b/>
                <w:color w:val="000000"/>
                <w:sz w:val="20"/>
                <w:szCs w:val="20"/>
                <w:highlight w:val="green"/>
              </w:rPr>
              <w:t>Agreement</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宋体" w:cs="Times New Roman"/>
                <w:color w:val="493118"/>
                <w:sz w:val="20"/>
                <w:szCs w:val="20"/>
                <w:lang w:val="en-US" w:eastAsia="zh-CN"/>
              </w:rPr>
            </w:pPr>
            <w:r>
              <w:rPr>
                <w:rFonts w:hint="default" w:ascii="Times New Roman" w:hAnsi="Times New Roman" w:eastAsia="宋体" w:cs="Times New Roman"/>
                <w:color w:val="493118"/>
                <w:sz w:val="20"/>
                <w:szCs w:val="20"/>
                <w:lang w:val="en-US" w:eastAsia="zh-CN"/>
              </w:rPr>
              <w:t>The following aspects should be NCR capability:</w:t>
            </w:r>
          </w:p>
          <w:p>
            <w:pPr>
              <w:keepNext w:val="0"/>
              <w:keepLines w:val="0"/>
              <w:pageBreakBefore w:val="0"/>
              <w:widowControl/>
              <w:numPr>
                <w:ilvl w:val="0"/>
                <w:numId w:val="7"/>
              </w:numPr>
              <w:kinsoku/>
              <w:wordWrap/>
              <w:overflowPunct/>
              <w:topLinePunct w:val="0"/>
              <w:autoSpaceDE/>
              <w:autoSpaceDN/>
              <w:bidi w:val="0"/>
              <w:adjustRightInd w:val="0"/>
              <w:snapToGrid w:val="0"/>
              <w:spacing w:after="0" w:line="240" w:lineRule="auto"/>
              <w:ind w:left="720" w:hanging="360"/>
              <w:jc w:val="both"/>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Simultaneous UL transmission of C-link and backhaul link</w:t>
            </w:r>
          </w:p>
          <w:p>
            <w:pPr>
              <w:keepNext w:val="0"/>
              <w:keepLines w:val="0"/>
              <w:pageBreakBefore w:val="0"/>
              <w:widowControl/>
              <w:numPr>
                <w:ilvl w:val="0"/>
                <w:numId w:val="7"/>
              </w:numPr>
              <w:kinsoku/>
              <w:wordWrap/>
              <w:overflowPunct/>
              <w:topLinePunct w:val="0"/>
              <w:autoSpaceDE/>
              <w:autoSpaceDN/>
              <w:bidi w:val="0"/>
              <w:adjustRightInd w:val="0"/>
              <w:snapToGrid w:val="0"/>
              <w:spacing w:after="0" w:line="240" w:lineRule="auto"/>
              <w:ind w:left="720" w:hanging="360"/>
              <w:jc w:val="both"/>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Adaptive beam for C-link/backhaul-link</w:t>
            </w:r>
          </w:p>
          <w:p>
            <w:pPr>
              <w:keepNext w:val="0"/>
              <w:keepLines w:val="0"/>
              <w:pageBreakBefore w:val="0"/>
              <w:widowControl/>
              <w:numPr>
                <w:ilvl w:val="0"/>
                <w:numId w:val="7"/>
              </w:numPr>
              <w:kinsoku/>
              <w:wordWrap/>
              <w:overflowPunct/>
              <w:topLinePunct w:val="0"/>
              <w:autoSpaceDE/>
              <w:autoSpaceDN/>
              <w:bidi w:val="0"/>
              <w:adjustRightInd w:val="0"/>
              <w:snapToGrid w:val="0"/>
              <w:spacing w:after="0" w:line="240" w:lineRule="auto"/>
              <w:ind w:left="720" w:hanging="360"/>
              <w:jc w:val="both"/>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Note-1: Fixed beam for C-link/backhaul link is default capability</w:t>
            </w:r>
          </w:p>
          <w:p>
            <w:pPr>
              <w:keepNext w:val="0"/>
              <w:keepLines w:val="0"/>
              <w:pageBreakBefore w:val="0"/>
              <w:widowControl/>
              <w:numPr>
                <w:ilvl w:val="0"/>
                <w:numId w:val="7"/>
              </w:numPr>
              <w:kinsoku/>
              <w:wordWrap/>
              <w:overflowPunct/>
              <w:topLinePunct w:val="0"/>
              <w:autoSpaceDE/>
              <w:autoSpaceDN/>
              <w:bidi w:val="0"/>
              <w:adjustRightInd w:val="0"/>
              <w:snapToGrid w:val="0"/>
              <w:spacing w:after="0" w:line="240" w:lineRule="auto"/>
              <w:ind w:left="720" w:hanging="360"/>
              <w:jc w:val="both"/>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Note-2: TDMed UL transmission of C-link and backhaul link is default capability.</w:t>
            </w:r>
          </w:p>
          <w:p>
            <w:pPr>
              <w:keepNext w:val="0"/>
              <w:keepLines w:val="0"/>
              <w:pageBreakBefore w:val="0"/>
              <w:widowControl/>
              <w:numPr>
                <w:ilvl w:val="0"/>
                <w:numId w:val="7"/>
              </w:numPr>
              <w:kinsoku/>
              <w:wordWrap/>
              <w:overflowPunct/>
              <w:topLinePunct w:val="0"/>
              <w:autoSpaceDE/>
              <w:autoSpaceDN/>
              <w:bidi w:val="0"/>
              <w:adjustRightInd w:val="0"/>
              <w:snapToGrid w:val="0"/>
              <w:spacing w:after="0" w:line="240" w:lineRule="auto"/>
              <w:ind w:left="720" w:hanging="360"/>
              <w:jc w:val="both"/>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FFS: How to define the capability for adaptive beam for C-link/backhaul-link</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sz w:val="20"/>
                <w:szCs w:val="20"/>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Batang" w:cs="Times New Roman"/>
                <w:b/>
                <w:bCs/>
                <w:sz w:val="20"/>
                <w:szCs w:val="20"/>
                <w:lang w:val="en-US" w:eastAsia="zh-CN"/>
              </w:rPr>
            </w:pPr>
            <w:r>
              <w:rPr>
                <w:rFonts w:hint="default" w:ascii="Times New Roman" w:hAnsi="Times New Roman" w:eastAsia="Batang" w:cs="Times New Roman"/>
                <w:b/>
                <w:bCs/>
                <w:sz w:val="20"/>
                <w:szCs w:val="20"/>
                <w:lang w:val="en-US" w:eastAsia="zh-CN"/>
              </w:rPr>
              <w:t>RAN1#111</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Batang" w:cs="Times New Roman"/>
                <w:b/>
                <w:bCs/>
                <w:sz w:val="20"/>
                <w:szCs w:val="20"/>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Batang" w:cs="Times New Roman"/>
                <w:b/>
                <w:bCs/>
                <w:sz w:val="20"/>
                <w:szCs w:val="20"/>
                <w:highlight w:val="green"/>
              </w:rPr>
            </w:pPr>
            <w:r>
              <w:rPr>
                <w:rFonts w:hint="default" w:ascii="Times New Roman" w:hAnsi="Times New Roman" w:eastAsia="Batang" w:cs="Times New Roman"/>
                <w:b/>
                <w:bCs/>
                <w:sz w:val="20"/>
                <w:szCs w:val="20"/>
                <w:highlight w:val="green"/>
              </w:rPr>
              <w:t>Agreement</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Batang" w:cs="Times New Roman"/>
                <w:bCs/>
                <w:iCs/>
                <w:sz w:val="20"/>
                <w:szCs w:val="20"/>
              </w:rPr>
            </w:pPr>
            <w:r>
              <w:rPr>
                <w:rFonts w:hint="default" w:ascii="Times New Roman" w:hAnsi="Times New Roman" w:eastAsia="Batang" w:cs="Times New Roman"/>
                <w:bCs/>
                <w:iCs/>
                <w:sz w:val="20"/>
                <w:szCs w:val="20"/>
              </w:rPr>
              <w:t>The semi-static beam indication for backhaul link is supported as:</w:t>
            </w:r>
          </w:p>
          <w:p>
            <w:pPr>
              <w:keepNext w:val="0"/>
              <w:keepLines w:val="0"/>
              <w:pageBreakBefore w:val="0"/>
              <w:widowControl/>
              <w:numPr>
                <w:ilvl w:val="0"/>
                <w:numId w:val="8"/>
              </w:numPr>
              <w:kinsoku/>
              <w:wordWrap/>
              <w:overflowPunct/>
              <w:topLinePunct w:val="0"/>
              <w:autoSpaceDE/>
              <w:autoSpaceDN/>
              <w:bidi w:val="0"/>
              <w:adjustRightInd w:val="0"/>
              <w:snapToGrid w:val="0"/>
              <w:spacing w:after="0" w:line="240" w:lineRule="auto"/>
              <w:ind w:left="720" w:hanging="360"/>
              <w:jc w:val="both"/>
              <w:textAlignment w:val="auto"/>
              <w:rPr>
                <w:rFonts w:hint="default" w:ascii="Times New Roman" w:hAnsi="Times New Roman" w:eastAsia="Batang" w:cs="Times New Roman"/>
                <w:iCs/>
                <w:sz w:val="20"/>
                <w:szCs w:val="20"/>
              </w:rPr>
            </w:pPr>
            <w:r>
              <w:rPr>
                <w:rFonts w:hint="default" w:ascii="Times New Roman" w:hAnsi="Times New Roman" w:eastAsia="Batang" w:cs="Times New Roman"/>
                <w:iCs/>
                <w:sz w:val="20"/>
                <w:szCs w:val="20"/>
              </w:rPr>
              <w:t>If the beam indication framework in Rel-15 is used for NCR-MT</w:t>
            </w:r>
          </w:p>
          <w:p>
            <w:pPr>
              <w:keepNext w:val="0"/>
              <w:keepLines w:val="0"/>
              <w:pageBreakBefore w:val="0"/>
              <w:widowControl/>
              <w:numPr>
                <w:ilvl w:val="0"/>
                <w:numId w:val="8"/>
              </w:numPr>
              <w:kinsoku/>
              <w:wordWrap/>
              <w:overflowPunct/>
              <w:topLinePunct w:val="0"/>
              <w:autoSpaceDE/>
              <w:autoSpaceDN/>
              <w:bidi w:val="0"/>
              <w:adjustRightInd w:val="0"/>
              <w:snapToGrid w:val="0"/>
              <w:spacing w:after="0" w:line="240" w:lineRule="auto"/>
              <w:ind w:left="720" w:hanging="360"/>
              <w:jc w:val="both"/>
              <w:textAlignment w:val="auto"/>
              <w:rPr>
                <w:rFonts w:hint="default" w:ascii="Times New Roman" w:hAnsi="Times New Roman" w:eastAsia="Batang" w:cs="Times New Roman"/>
                <w:iCs/>
                <w:sz w:val="20"/>
                <w:szCs w:val="20"/>
              </w:rPr>
            </w:pPr>
            <w:r>
              <w:rPr>
                <w:rFonts w:hint="default" w:ascii="Times New Roman" w:hAnsi="Times New Roman" w:eastAsia="Batang" w:cs="Times New Roman"/>
                <w:iCs/>
                <w:sz w:val="20"/>
                <w:szCs w:val="20"/>
              </w:rPr>
              <w:t>The DL beam is indicated by MAC CE to select one of TCI state ID from the RRC-configured list of beams for C-link</w:t>
            </w:r>
          </w:p>
          <w:p>
            <w:pPr>
              <w:keepNext w:val="0"/>
              <w:keepLines w:val="0"/>
              <w:pageBreakBefore w:val="0"/>
              <w:widowControl/>
              <w:numPr>
                <w:ilvl w:val="1"/>
                <w:numId w:val="8"/>
              </w:numPr>
              <w:kinsoku/>
              <w:wordWrap/>
              <w:overflowPunct/>
              <w:topLinePunct w:val="0"/>
              <w:autoSpaceDE/>
              <w:autoSpaceDN/>
              <w:bidi w:val="0"/>
              <w:adjustRightInd w:val="0"/>
              <w:snapToGrid w:val="0"/>
              <w:spacing w:after="0" w:line="240" w:lineRule="auto"/>
              <w:ind w:left="1440" w:hanging="360"/>
              <w:jc w:val="both"/>
              <w:textAlignment w:val="auto"/>
              <w:rPr>
                <w:rFonts w:hint="default" w:ascii="Times New Roman" w:hAnsi="Times New Roman" w:eastAsia="Batang" w:cs="Times New Roman"/>
                <w:iCs/>
                <w:sz w:val="20"/>
                <w:szCs w:val="20"/>
              </w:rPr>
            </w:pPr>
            <w:r>
              <w:rPr>
                <w:rFonts w:hint="default" w:ascii="Times New Roman" w:hAnsi="Times New Roman" w:eastAsia="Batang" w:cs="Times New Roman"/>
                <w:iCs/>
                <w:sz w:val="20"/>
                <w:szCs w:val="20"/>
              </w:rPr>
              <w:t>The UL beam is indicated by SRI on C-link via MAC CE.</w:t>
            </w:r>
          </w:p>
          <w:p>
            <w:pPr>
              <w:keepNext w:val="0"/>
              <w:keepLines w:val="0"/>
              <w:pageBreakBefore w:val="0"/>
              <w:widowControl/>
              <w:numPr>
                <w:ilvl w:val="0"/>
                <w:numId w:val="8"/>
              </w:numPr>
              <w:kinsoku/>
              <w:wordWrap/>
              <w:overflowPunct/>
              <w:topLinePunct w:val="0"/>
              <w:autoSpaceDE/>
              <w:autoSpaceDN/>
              <w:bidi w:val="0"/>
              <w:adjustRightInd w:val="0"/>
              <w:snapToGrid w:val="0"/>
              <w:spacing w:after="0" w:line="240" w:lineRule="auto"/>
              <w:ind w:left="720" w:hanging="360"/>
              <w:jc w:val="both"/>
              <w:textAlignment w:val="auto"/>
              <w:rPr>
                <w:rFonts w:hint="default" w:ascii="Times New Roman" w:hAnsi="Times New Roman" w:eastAsia="Batang" w:cs="Times New Roman"/>
                <w:iCs/>
                <w:sz w:val="20"/>
                <w:szCs w:val="20"/>
              </w:rPr>
            </w:pPr>
            <w:r>
              <w:rPr>
                <w:rFonts w:hint="default" w:ascii="Times New Roman" w:hAnsi="Times New Roman" w:eastAsia="Batang" w:cs="Times New Roman"/>
                <w:iCs/>
                <w:sz w:val="20"/>
                <w:szCs w:val="20"/>
              </w:rPr>
              <w:t>If the beam indication framework in Rel-17 is used for NCR-MT</w:t>
            </w:r>
          </w:p>
          <w:p>
            <w:pPr>
              <w:keepNext w:val="0"/>
              <w:keepLines w:val="0"/>
              <w:pageBreakBefore w:val="0"/>
              <w:widowControl/>
              <w:numPr>
                <w:ilvl w:val="1"/>
                <w:numId w:val="8"/>
              </w:numPr>
              <w:kinsoku/>
              <w:wordWrap/>
              <w:overflowPunct/>
              <w:topLinePunct w:val="0"/>
              <w:autoSpaceDE/>
              <w:autoSpaceDN/>
              <w:bidi w:val="0"/>
              <w:adjustRightInd w:val="0"/>
              <w:snapToGrid w:val="0"/>
              <w:spacing w:after="0" w:line="240" w:lineRule="auto"/>
              <w:ind w:left="1440" w:hanging="360"/>
              <w:jc w:val="both"/>
              <w:textAlignment w:val="auto"/>
              <w:rPr>
                <w:rFonts w:hint="default" w:ascii="Times New Roman" w:hAnsi="Times New Roman" w:eastAsia="Batang" w:cs="Times New Roman"/>
                <w:iCs/>
                <w:sz w:val="20"/>
                <w:szCs w:val="20"/>
              </w:rPr>
            </w:pPr>
            <w:r>
              <w:rPr>
                <w:rFonts w:hint="default" w:ascii="Times New Roman" w:hAnsi="Times New Roman" w:eastAsia="Batang" w:cs="Times New Roman"/>
                <w:iCs/>
                <w:sz w:val="20"/>
                <w:szCs w:val="20"/>
              </w:rPr>
              <w:t>The DL and UL beam are indicated by MAC CE to select one of TCI state ID from the RRC-configured list of beams for C-link</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sz w:val="20"/>
                <w:szCs w:val="20"/>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Batang" w:cs="Times New Roman"/>
                <w:b/>
                <w:bCs/>
                <w:iCs/>
                <w:sz w:val="20"/>
                <w:szCs w:val="20"/>
                <w:highlight w:val="green"/>
              </w:rPr>
            </w:pPr>
            <w:r>
              <w:rPr>
                <w:rFonts w:hint="default" w:ascii="Times New Roman" w:hAnsi="Times New Roman" w:eastAsia="Batang" w:cs="Times New Roman"/>
                <w:b/>
                <w:bCs/>
                <w:iCs/>
                <w:sz w:val="20"/>
                <w:szCs w:val="20"/>
                <w:highlight w:val="green"/>
              </w:rPr>
              <w:t>Agreement</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Batang" w:cs="Times New Roman"/>
                <w:bCs/>
                <w:iCs/>
                <w:sz w:val="20"/>
                <w:szCs w:val="20"/>
              </w:rPr>
            </w:pPr>
            <w:r>
              <w:rPr>
                <w:rFonts w:hint="default" w:ascii="Times New Roman" w:hAnsi="Times New Roman" w:eastAsia="Batang" w:cs="Times New Roman"/>
                <w:bCs/>
                <w:iCs/>
                <w:sz w:val="20"/>
                <w:szCs w:val="20"/>
              </w:rPr>
              <w:t>The following pre-defined rules are applied to determine the beam for backhaul link:</w:t>
            </w:r>
          </w:p>
          <w:p>
            <w:pPr>
              <w:pStyle w:val="38"/>
              <w:keepNext w:val="0"/>
              <w:keepLines w:val="0"/>
              <w:pageBreakBefore w:val="0"/>
              <w:widowControl/>
              <w:numPr>
                <w:ilvl w:val="0"/>
                <w:numId w:val="9"/>
              </w:numPr>
              <w:tabs>
                <w:tab w:val="left" w:pos="720"/>
              </w:tabs>
              <w:kinsoku/>
              <w:wordWrap/>
              <w:overflowPunct/>
              <w:topLinePunct w:val="0"/>
              <w:autoSpaceDE/>
              <w:autoSpaceDN/>
              <w:bidi w:val="0"/>
              <w:adjustRightInd w:val="0"/>
              <w:snapToGrid w:val="0"/>
              <w:spacing w:after="0" w:line="240" w:lineRule="auto"/>
              <w:ind w:left="720" w:hanging="360" w:firstLineChars="0"/>
              <w:jc w:val="both"/>
              <w:textAlignment w:val="auto"/>
              <w:rPr>
                <w:rFonts w:hint="default" w:ascii="Times New Roman" w:hAnsi="Times New Roman" w:cs="Times New Roman"/>
                <w:iCs/>
                <w:sz w:val="20"/>
                <w:szCs w:val="20"/>
              </w:rPr>
            </w:pPr>
            <w:r>
              <w:rPr>
                <w:rFonts w:hint="default" w:ascii="Times New Roman" w:hAnsi="Times New Roman" w:cs="Times New Roman"/>
                <w:iCs/>
                <w:sz w:val="20"/>
                <w:szCs w:val="20"/>
              </w:rPr>
              <w:t>In the time domain resource with simultaneous downlink reception or uplink transmission in C-link and backhaul link, the beam of backhaul link is the same as the beam of C-link regardless whether there is beam indicated by the dedicated signal for backhaul link.</w:t>
            </w:r>
          </w:p>
          <w:p>
            <w:pPr>
              <w:pStyle w:val="38"/>
              <w:keepNext w:val="0"/>
              <w:keepLines w:val="0"/>
              <w:pageBreakBefore w:val="0"/>
              <w:widowControl/>
              <w:numPr>
                <w:ilvl w:val="0"/>
                <w:numId w:val="9"/>
              </w:numPr>
              <w:tabs>
                <w:tab w:val="left" w:pos="720"/>
              </w:tabs>
              <w:kinsoku/>
              <w:wordWrap/>
              <w:overflowPunct/>
              <w:topLinePunct w:val="0"/>
              <w:autoSpaceDE/>
              <w:autoSpaceDN/>
              <w:bidi w:val="0"/>
              <w:adjustRightInd w:val="0"/>
              <w:snapToGrid w:val="0"/>
              <w:spacing w:after="0" w:line="240" w:lineRule="auto"/>
              <w:ind w:left="720" w:hanging="360" w:firstLineChars="0"/>
              <w:jc w:val="both"/>
              <w:textAlignment w:val="auto"/>
              <w:rPr>
                <w:rFonts w:hint="default" w:ascii="Times New Roman" w:hAnsi="Times New Roman" w:cs="Times New Roman"/>
                <w:iCs/>
                <w:sz w:val="20"/>
                <w:szCs w:val="20"/>
              </w:rPr>
            </w:pPr>
            <w:r>
              <w:rPr>
                <w:rFonts w:hint="default" w:ascii="Times New Roman" w:hAnsi="Times New Roman" w:cs="Times New Roman"/>
                <w:iCs/>
                <w:sz w:val="20"/>
                <w:szCs w:val="20"/>
              </w:rPr>
              <w:t xml:space="preserve">In the time domain resource without simultaneous downlink reception or uplink transmission in C-link and backhaul link, if the NCR does not support capability with the new signalling for backhaul beam indication or if no beam is indicated for backhaul link by the dedicated signal, </w:t>
            </w:r>
          </w:p>
          <w:p>
            <w:pPr>
              <w:pStyle w:val="38"/>
              <w:keepNext w:val="0"/>
              <w:keepLines w:val="0"/>
              <w:pageBreakBefore w:val="0"/>
              <w:widowControl/>
              <w:numPr>
                <w:ilvl w:val="1"/>
                <w:numId w:val="9"/>
              </w:numPr>
              <w:tabs>
                <w:tab w:val="left" w:pos="840"/>
              </w:tabs>
              <w:kinsoku/>
              <w:wordWrap/>
              <w:overflowPunct/>
              <w:topLinePunct w:val="0"/>
              <w:autoSpaceDE/>
              <w:autoSpaceDN/>
              <w:bidi w:val="0"/>
              <w:adjustRightInd w:val="0"/>
              <w:snapToGrid w:val="0"/>
              <w:spacing w:after="0" w:line="240" w:lineRule="auto"/>
              <w:ind w:left="1440" w:hanging="360" w:firstLineChars="0"/>
              <w:jc w:val="both"/>
              <w:textAlignment w:val="auto"/>
              <w:rPr>
                <w:rFonts w:hint="default" w:ascii="Times New Roman" w:hAnsi="Times New Roman" w:cs="Times New Roman"/>
                <w:iCs/>
                <w:sz w:val="20"/>
                <w:szCs w:val="20"/>
              </w:rPr>
            </w:pPr>
            <w:r>
              <w:rPr>
                <w:rFonts w:hint="default" w:ascii="Times New Roman" w:hAnsi="Times New Roman" w:cs="Times New Roman"/>
                <w:iCs/>
                <w:sz w:val="20"/>
                <w:szCs w:val="20"/>
              </w:rPr>
              <w:t xml:space="preserve">When Rel-15/16 beam indication framework is used for C-link, </w:t>
            </w:r>
          </w:p>
          <w:p>
            <w:pPr>
              <w:pStyle w:val="38"/>
              <w:keepNext w:val="0"/>
              <w:keepLines w:val="0"/>
              <w:pageBreakBefore w:val="0"/>
              <w:widowControl/>
              <w:numPr>
                <w:ilvl w:val="2"/>
                <w:numId w:val="9"/>
              </w:numPr>
              <w:tabs>
                <w:tab w:val="left" w:pos="840"/>
              </w:tabs>
              <w:kinsoku/>
              <w:wordWrap/>
              <w:overflowPunct/>
              <w:topLinePunct w:val="0"/>
              <w:autoSpaceDE/>
              <w:autoSpaceDN/>
              <w:bidi w:val="0"/>
              <w:adjustRightInd w:val="0"/>
              <w:snapToGrid w:val="0"/>
              <w:spacing w:after="0" w:line="240" w:lineRule="auto"/>
              <w:ind w:left="2160" w:hanging="360" w:firstLineChars="0"/>
              <w:jc w:val="both"/>
              <w:textAlignment w:val="auto"/>
              <w:rPr>
                <w:rFonts w:hint="default" w:ascii="Times New Roman" w:hAnsi="Times New Roman" w:cs="Times New Roman"/>
                <w:iCs/>
                <w:sz w:val="20"/>
                <w:szCs w:val="20"/>
              </w:rPr>
            </w:pPr>
            <w:r>
              <w:rPr>
                <w:rFonts w:hint="default" w:ascii="Times New Roman" w:hAnsi="Times New Roman" w:cs="Times New Roman"/>
                <w:iCs/>
                <w:sz w:val="20"/>
                <w:szCs w:val="20"/>
              </w:rPr>
              <w:t>The beam determined by QCL assumption for CORESET with the lowest ID and spatial relationship for PUCCH with lowest PUCCH resource ID in the C-link is applied for the DL and UL of backhaul link, respectively.</w:t>
            </w:r>
          </w:p>
          <w:p>
            <w:pPr>
              <w:pStyle w:val="38"/>
              <w:keepNext w:val="0"/>
              <w:keepLines w:val="0"/>
              <w:pageBreakBefore w:val="0"/>
              <w:widowControl/>
              <w:numPr>
                <w:ilvl w:val="1"/>
                <w:numId w:val="9"/>
              </w:numPr>
              <w:tabs>
                <w:tab w:val="left" w:pos="840"/>
              </w:tabs>
              <w:kinsoku/>
              <w:wordWrap/>
              <w:overflowPunct/>
              <w:topLinePunct w:val="0"/>
              <w:autoSpaceDE/>
              <w:autoSpaceDN/>
              <w:bidi w:val="0"/>
              <w:adjustRightInd w:val="0"/>
              <w:snapToGrid w:val="0"/>
              <w:spacing w:after="0" w:line="240" w:lineRule="auto"/>
              <w:ind w:left="1440" w:hanging="360" w:firstLineChars="0"/>
              <w:jc w:val="both"/>
              <w:textAlignment w:val="auto"/>
              <w:rPr>
                <w:rFonts w:hint="default" w:ascii="Times New Roman" w:hAnsi="Times New Roman" w:cs="Times New Roman"/>
                <w:iCs/>
                <w:sz w:val="20"/>
                <w:szCs w:val="20"/>
              </w:rPr>
            </w:pPr>
            <w:r>
              <w:rPr>
                <w:rFonts w:hint="default" w:ascii="Times New Roman" w:hAnsi="Times New Roman" w:cs="Times New Roman"/>
                <w:iCs/>
                <w:sz w:val="20"/>
                <w:szCs w:val="20"/>
              </w:rPr>
              <w:t>When Rel-17 beam indication framework (i.e., unified TCI framework) is used for C-link, the indicated unified TCI for C-link DL and UL is applied for the DL and UL of backhaul link, respectively.</w:t>
            </w:r>
          </w:p>
          <w:p>
            <w:pPr>
              <w:pStyle w:val="38"/>
              <w:keepNext w:val="0"/>
              <w:keepLines w:val="0"/>
              <w:pageBreakBefore w:val="0"/>
              <w:widowControl/>
              <w:tabs>
                <w:tab w:val="left" w:pos="840"/>
              </w:tabs>
              <w:kinsoku/>
              <w:wordWrap/>
              <w:overflowPunct/>
              <w:topLinePunct w:val="0"/>
              <w:autoSpaceDE/>
              <w:autoSpaceDN/>
              <w:bidi w:val="0"/>
              <w:adjustRightInd w:val="0"/>
              <w:snapToGrid w:val="0"/>
              <w:spacing w:after="0" w:line="240" w:lineRule="auto"/>
              <w:ind w:left="720" w:firstLine="0" w:firstLineChars="0"/>
              <w:jc w:val="both"/>
              <w:textAlignment w:val="auto"/>
              <w:rPr>
                <w:rFonts w:hint="default" w:ascii="Times New Roman" w:hAnsi="Times New Roman" w:cs="Times New Roman"/>
                <w:sz w:val="20"/>
                <w:szCs w:val="20"/>
                <w:lang w:eastAsia="zh-CN"/>
              </w:rPr>
            </w:pPr>
            <w:r>
              <w:rPr>
                <w:rFonts w:hint="default" w:ascii="Times New Roman" w:hAnsi="Times New Roman" w:cs="Times New Roman"/>
                <w:iCs/>
                <w:sz w:val="20"/>
                <w:szCs w:val="20"/>
              </w:rPr>
              <w:t>Otherwise, the beam indicated by the dedicated signalling is applied for backhaul link.</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sz w:val="20"/>
                <w:szCs w:val="20"/>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sz w:val="20"/>
                <w:szCs w:val="20"/>
                <w:lang w:val="en-US" w:eastAsia="zh-CN"/>
              </w:rPr>
            </w:pPr>
            <w:r>
              <w:rPr>
                <w:rFonts w:hint="default" w:ascii="Times New Roman" w:hAnsi="Times New Roman" w:eastAsia="Batang" w:cs="Times New Roman"/>
                <w:b/>
                <w:bCs/>
                <w:sz w:val="20"/>
                <w:szCs w:val="20"/>
                <w:lang w:val="en-US" w:eastAsia="zh-CN"/>
              </w:rPr>
              <w:t>RAN1#112</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sz w:val="20"/>
                <w:szCs w:val="20"/>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Batang" w:cs="Times New Roman"/>
                <w:b/>
                <w:bCs/>
                <w:sz w:val="20"/>
                <w:szCs w:val="20"/>
                <w:highlight w:val="green"/>
              </w:rPr>
            </w:pPr>
            <w:r>
              <w:rPr>
                <w:rFonts w:hint="default" w:ascii="Times New Roman" w:hAnsi="Times New Roman" w:eastAsia="Batang" w:cs="Times New Roman"/>
                <w:b/>
                <w:bCs/>
                <w:sz w:val="20"/>
                <w:szCs w:val="20"/>
                <w:highlight w:val="green"/>
              </w:rPr>
              <w:t>Agreement</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Batang" w:cs="Times New Roman"/>
                <w:b/>
                <w:bCs/>
                <w:sz w:val="20"/>
                <w:szCs w:val="20"/>
              </w:rPr>
            </w:pPr>
            <w:r>
              <w:rPr>
                <w:rFonts w:hint="default" w:ascii="Times New Roman" w:hAnsi="Times New Roman" w:eastAsia="Batang" w:cs="Times New Roman"/>
                <w:sz w:val="20"/>
                <w:szCs w:val="20"/>
              </w:rPr>
              <w:t xml:space="preserve">In the time domain resource without simultaneous downlink reception or uplink transmission in C-link and backhaul link, if the NCR does not support capability with the new signalling for backhaul beam indication or if no beam is indicated for backhaul link by the dedicated signal, </w:t>
            </w:r>
          </w:p>
          <w:p>
            <w:pPr>
              <w:keepNext w:val="0"/>
              <w:keepLines w:val="0"/>
              <w:pageBreakBefore w:val="0"/>
              <w:widowControl/>
              <w:numPr>
                <w:ilvl w:val="0"/>
                <w:numId w:val="10"/>
              </w:numPr>
              <w:kinsoku/>
              <w:wordWrap/>
              <w:overflowPunct/>
              <w:topLinePunct w:val="0"/>
              <w:autoSpaceDE/>
              <w:autoSpaceDN/>
              <w:bidi w:val="0"/>
              <w:adjustRightInd w:val="0"/>
              <w:snapToGrid w:val="0"/>
              <w:spacing w:after="0" w:line="240" w:lineRule="auto"/>
              <w:ind w:left="720" w:hanging="360"/>
              <w:jc w:val="both"/>
              <w:textAlignment w:val="auto"/>
              <w:rPr>
                <w:rFonts w:hint="default" w:ascii="Times New Roman" w:hAnsi="Times New Roman" w:eastAsia="Batang" w:cs="Times New Roman"/>
                <w:b/>
                <w:sz w:val="20"/>
                <w:szCs w:val="20"/>
              </w:rPr>
            </w:pPr>
            <w:r>
              <w:rPr>
                <w:rFonts w:hint="default" w:ascii="Times New Roman" w:hAnsi="Times New Roman" w:eastAsia="Batang" w:cs="Times New Roman"/>
                <w:sz w:val="20"/>
                <w:szCs w:val="20"/>
              </w:rPr>
              <w:t xml:space="preserve">When Rel-17 beam indication framework is used for C-link, </w:t>
            </w:r>
          </w:p>
          <w:p>
            <w:pPr>
              <w:keepNext w:val="0"/>
              <w:keepLines w:val="0"/>
              <w:pageBreakBefore w:val="0"/>
              <w:widowControl/>
              <w:numPr>
                <w:ilvl w:val="1"/>
                <w:numId w:val="10"/>
              </w:numPr>
              <w:kinsoku/>
              <w:wordWrap/>
              <w:overflowPunct/>
              <w:topLinePunct w:val="0"/>
              <w:autoSpaceDE/>
              <w:autoSpaceDN/>
              <w:bidi w:val="0"/>
              <w:adjustRightInd w:val="0"/>
              <w:snapToGrid w:val="0"/>
              <w:spacing w:after="0" w:line="240" w:lineRule="auto"/>
              <w:ind w:left="1440" w:hanging="360"/>
              <w:jc w:val="both"/>
              <w:textAlignment w:val="auto"/>
              <w:rPr>
                <w:rFonts w:hint="default" w:ascii="Times New Roman" w:hAnsi="Times New Roman" w:eastAsia="Batang" w:cs="Times New Roman"/>
                <w:b/>
                <w:sz w:val="20"/>
                <w:szCs w:val="20"/>
              </w:rPr>
            </w:pPr>
            <w:r>
              <w:rPr>
                <w:rFonts w:hint="default" w:ascii="Times New Roman" w:hAnsi="Times New Roman" w:eastAsia="Batang" w:cs="Times New Roman"/>
                <w:sz w:val="20"/>
                <w:szCs w:val="20"/>
              </w:rPr>
              <w:t>If no unified TCI is applied for C-link, the beam determined by QCL assumption for CORESET with the lowest ID and spatial relationship for PUCCH with lowest PUCCH resource ID in the C-link is applied for the DL and UL of backhaul link, respectively. (i.e. same as the default beam defined for Rel-15/16 beam indication framework)</w:t>
            </w:r>
          </w:p>
          <w:p>
            <w:pPr>
              <w:keepNext w:val="0"/>
              <w:keepLines w:val="0"/>
              <w:pageBreakBefore w:val="0"/>
              <w:widowControl/>
              <w:numPr>
                <w:ilvl w:val="0"/>
                <w:numId w:val="10"/>
              </w:numPr>
              <w:kinsoku/>
              <w:wordWrap/>
              <w:overflowPunct/>
              <w:topLinePunct w:val="0"/>
              <w:autoSpaceDE/>
              <w:autoSpaceDN/>
              <w:bidi w:val="0"/>
              <w:adjustRightInd w:val="0"/>
              <w:snapToGrid w:val="0"/>
              <w:spacing w:after="0" w:line="240" w:lineRule="auto"/>
              <w:ind w:left="720" w:hanging="360"/>
              <w:jc w:val="both"/>
              <w:textAlignment w:val="auto"/>
              <w:rPr>
                <w:rFonts w:hint="default" w:ascii="Times New Roman" w:hAnsi="Times New Roman" w:cs="Times New Roman"/>
                <w:sz w:val="20"/>
                <w:szCs w:val="20"/>
                <w:lang w:val="en-US" w:eastAsia="zh-CN"/>
              </w:rPr>
            </w:pPr>
            <w:r>
              <w:rPr>
                <w:rFonts w:hint="default" w:ascii="Times New Roman" w:hAnsi="Times New Roman" w:eastAsia="Batang" w:cs="Times New Roman"/>
                <w:sz w:val="20"/>
                <w:szCs w:val="20"/>
              </w:rPr>
              <w:t>If there is unified TCI applied for C-link, the indicated unified TCI for C-link DL and UL is applied for the DL and UL of backhaul link, respectively.</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Batang" w:cs="Times New Roman"/>
                <w:sz w:val="20"/>
                <w:szCs w:val="20"/>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sz w:val="20"/>
                <w:szCs w:val="20"/>
                <w:lang w:val="en-US" w:eastAsia="zh-CN"/>
              </w:rPr>
            </w:pPr>
            <w:r>
              <w:rPr>
                <w:rFonts w:hint="default" w:ascii="Times New Roman" w:hAnsi="Times New Roman" w:eastAsia="Batang" w:cs="Times New Roman"/>
                <w:b/>
                <w:bCs/>
                <w:sz w:val="20"/>
                <w:szCs w:val="20"/>
                <w:lang w:val="en-US" w:eastAsia="zh-CN"/>
              </w:rPr>
              <w:t>RAN1#112</w:t>
            </w:r>
            <w:r>
              <w:rPr>
                <w:rFonts w:hint="eastAsia" w:ascii="Times New Roman" w:hAnsi="Times New Roman" w:eastAsia="Batang" w:cs="Times New Roman"/>
                <w:b/>
                <w:bCs/>
                <w:sz w:val="20"/>
                <w:szCs w:val="20"/>
                <w:lang w:val="en-US" w:eastAsia="zh-CN"/>
              </w:rPr>
              <w:t>bis</w:t>
            </w:r>
          </w:p>
          <w:p>
            <w:pPr>
              <w:pStyle w:val="42"/>
              <w:ind w:firstLine="180" w:firstLineChars="90"/>
              <w:rPr>
                <w:rFonts w:ascii="Calibri" w:hAnsi="Calibri" w:cs="Arial"/>
                <w:color w:val="000000"/>
              </w:rPr>
            </w:pPr>
            <w:r>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8"/>
              <w:gridCol w:w="487"/>
              <w:gridCol w:w="734"/>
              <w:gridCol w:w="858"/>
              <w:gridCol w:w="428"/>
              <w:gridCol w:w="393"/>
              <w:gridCol w:w="399"/>
              <w:gridCol w:w="640"/>
              <w:gridCol w:w="634"/>
              <w:gridCol w:w="352"/>
              <w:gridCol w:w="352"/>
              <w:gridCol w:w="399"/>
              <w:gridCol w:w="764"/>
              <w:gridCol w:w="6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auto"/>
                </w:tcPr>
                <w:p>
                  <w:pPr>
                    <w:pStyle w:val="42"/>
                    <w:ind w:firstLine="0" w:firstLineChars="0"/>
                    <w:jc w:val="left"/>
                    <w:rPr>
                      <w:rFonts w:ascii="Arial" w:hAnsi="Arial" w:cs="Arial"/>
                      <w:color w:val="000000" w:themeColor="text1"/>
                      <w:sz w:val="18"/>
                      <w14:textFill>
                        <w14:solidFill>
                          <w14:schemeClr w14:val="tx1"/>
                        </w14:solidFill>
                      </w14:textFill>
                    </w:rPr>
                  </w:pPr>
                  <w:r>
                    <w:rPr>
                      <w:rFonts w:ascii="Arial" w:hAnsi="Arial" w:cs="Arial"/>
                      <w:color w:val="000000" w:themeColor="text1"/>
                      <w:sz w:val="18"/>
                      <w:szCs w:val="18"/>
                      <w:lang w:eastAsia="zh-CN"/>
                      <w14:textFill>
                        <w14:solidFill>
                          <w14:schemeClr w14:val="tx1"/>
                        </w14:solidFill>
                      </w14:textFill>
                    </w:rPr>
                    <w:t>43. NR_netcon_repeater</w:t>
                  </w:r>
                </w:p>
              </w:tc>
              <w:tc>
                <w:tcPr>
                  <w:tcW w:w="0" w:type="auto"/>
                  <w:shd w:val="clear" w:color="auto" w:fill="auto"/>
                </w:tcPr>
                <w:p>
                  <w:pPr>
                    <w:pStyle w:val="42"/>
                    <w:ind w:firstLine="0" w:firstLineChars="0"/>
                    <w:jc w:val="left"/>
                    <w:rPr>
                      <w:rFonts w:ascii="Arial" w:hAnsi="Arial" w:cs="Arial"/>
                      <w:color w:val="000000" w:themeColor="text1"/>
                      <w:sz w:val="18"/>
                      <w14:textFill>
                        <w14:solidFill>
                          <w14:schemeClr w14:val="tx1"/>
                        </w14:solidFill>
                      </w14:textFill>
                    </w:rPr>
                  </w:pPr>
                  <w:r>
                    <w:rPr>
                      <w:rFonts w:ascii="Arial" w:hAnsi="Arial" w:cs="Arial"/>
                      <w:color w:val="000000" w:themeColor="text1"/>
                      <w:sz w:val="18"/>
                      <w:szCs w:val="18"/>
                      <w:lang w:eastAsia="zh-CN"/>
                      <w14:textFill>
                        <w14:solidFill>
                          <w14:schemeClr w14:val="tx1"/>
                        </w14:solidFill>
                      </w14:textFill>
                    </w:rPr>
                    <w:t>43-1a</w:t>
                  </w:r>
                </w:p>
              </w:tc>
              <w:tc>
                <w:tcPr>
                  <w:tcW w:w="0" w:type="auto"/>
                  <w:shd w:val="clear" w:color="auto" w:fill="auto"/>
                </w:tcPr>
                <w:p>
                  <w:pPr>
                    <w:pStyle w:val="42"/>
                    <w:ind w:firstLine="0" w:firstLineChars="0"/>
                    <w:jc w:val="left"/>
                    <w:rPr>
                      <w:rFonts w:ascii="Arial" w:hAnsi="Arial" w:cs="Arial"/>
                      <w:strike/>
                      <w:color w:val="FF0000"/>
                      <w:sz w:val="18"/>
                      <w:szCs w:val="18"/>
                      <w:lang w:eastAsia="zh-CN"/>
                    </w:rPr>
                  </w:pPr>
                  <w:r>
                    <w:rPr>
                      <w:rFonts w:ascii="Arial" w:hAnsi="Arial" w:cs="Arial"/>
                      <w:color w:val="000000" w:themeColor="text1"/>
                      <w:sz w:val="18"/>
                      <w:szCs w:val="18"/>
                      <w:lang w:eastAsia="zh-CN"/>
                      <w14:textFill>
                        <w14:solidFill>
                          <w14:schemeClr w14:val="tx1"/>
                        </w14:solidFill>
                      </w14:textFill>
                    </w:rPr>
                    <w:t>Adaptive beam for NCR backhaul link</w:t>
                  </w:r>
                  <w:r>
                    <w:rPr>
                      <w:rFonts w:ascii="Arial" w:hAnsi="Arial" w:cs="Arial"/>
                      <w:color w:val="000000" w:themeColor="text1"/>
                      <w:sz w:val="18"/>
                      <w:szCs w:val="18"/>
                      <w:highlight w:val="yellow"/>
                      <w:lang w:eastAsia="zh-CN"/>
                      <w14:textFill>
                        <w14:solidFill>
                          <w14:schemeClr w14:val="tx1"/>
                        </w14:solidFill>
                      </w14:textFill>
                    </w:rPr>
                    <w:t>[/C-link]</w:t>
                  </w:r>
                </w:p>
                <w:p>
                  <w:pPr>
                    <w:pStyle w:val="42"/>
                    <w:ind w:firstLine="0" w:firstLineChars="0"/>
                    <w:jc w:val="left"/>
                    <w:rPr>
                      <w:rFonts w:ascii="Arial" w:hAnsi="Arial" w:cs="Arial"/>
                      <w:color w:val="FF0000"/>
                      <w:sz w:val="18"/>
                      <w:szCs w:val="18"/>
                      <w:lang w:eastAsia="zh-CN"/>
                    </w:rPr>
                  </w:pPr>
                </w:p>
              </w:tc>
              <w:tc>
                <w:tcPr>
                  <w:tcW w:w="0" w:type="auto"/>
                  <w:shd w:val="clear" w:color="auto" w:fill="auto"/>
                </w:tcPr>
                <w:p>
                  <w:pPr>
                    <w:spacing w:before="0" w:after="0"/>
                    <w:jc w:val="left"/>
                    <w:rPr>
                      <w:rFonts w:cs="Arial"/>
                      <w:color w:val="000000" w:themeColor="text1"/>
                      <w:sz w:val="18"/>
                      <w:szCs w:val="18"/>
                      <w:lang w:eastAsia="zh-CN"/>
                      <w14:textFill>
                        <w14:solidFill>
                          <w14:schemeClr w14:val="tx1"/>
                        </w14:solidFill>
                      </w14:textFill>
                    </w:rPr>
                  </w:pPr>
                  <w:r>
                    <w:rPr>
                      <w:rFonts w:cs="Arial"/>
                      <w:color w:val="000000" w:themeColor="text1"/>
                      <w:sz w:val="18"/>
                      <w:szCs w:val="18"/>
                      <w:lang w:eastAsia="zh-CN"/>
                      <w14:textFill>
                        <w14:solidFill>
                          <w14:schemeClr w14:val="tx1"/>
                        </w14:solidFill>
                      </w14:textFill>
                    </w:rPr>
                    <w:t xml:space="preserve">1. </w:t>
                  </w:r>
                  <w:r>
                    <w:rPr>
                      <w:rFonts w:cs="Arial"/>
                      <w:color w:val="000000" w:themeColor="text1"/>
                      <w:sz w:val="18"/>
                      <w:szCs w:val="18"/>
                      <w:highlight w:val="yellow"/>
                      <w:lang w:eastAsia="zh-CN"/>
                      <w14:textFill>
                        <w14:solidFill>
                          <w14:schemeClr w14:val="tx1"/>
                        </w14:solidFill>
                      </w14:textFill>
                    </w:rPr>
                    <w:t>[Support adaptive beam for NCR C-link]</w:t>
                  </w:r>
                </w:p>
                <w:p>
                  <w:pPr>
                    <w:pStyle w:val="42"/>
                    <w:ind w:firstLine="0" w:firstLineChars="0"/>
                    <w:jc w:val="left"/>
                    <w:rPr>
                      <w:rFonts w:ascii="Arial" w:hAnsi="Arial" w:cs="Arial"/>
                      <w:color w:val="000000" w:themeColor="text1"/>
                      <w:sz w:val="18"/>
                      <w:szCs w:val="18"/>
                      <w:lang w:eastAsia="zh-CN"/>
                      <w14:textFill>
                        <w14:solidFill>
                          <w14:schemeClr w14:val="tx1"/>
                        </w14:solidFill>
                      </w14:textFill>
                    </w:rPr>
                  </w:pPr>
                  <w:r>
                    <w:rPr>
                      <w:rFonts w:ascii="Arial" w:hAnsi="Arial" w:cs="Arial"/>
                      <w:color w:val="000000" w:themeColor="text1"/>
                      <w:sz w:val="18"/>
                      <w:szCs w:val="18"/>
                      <w:lang w:eastAsia="zh-CN"/>
                      <w14:textFill>
                        <w14:solidFill>
                          <w14:schemeClr w14:val="tx1"/>
                        </w14:solidFill>
                      </w14:textFill>
                    </w:rPr>
                    <w:t xml:space="preserve">2. Support </w:t>
                  </w:r>
                  <w:r>
                    <w:rPr>
                      <w:rFonts w:ascii="Arial" w:hAnsi="Arial" w:cs="Arial"/>
                      <w:color w:val="FF0000"/>
                      <w:sz w:val="18"/>
                      <w:szCs w:val="18"/>
                      <w:highlight w:val="yellow"/>
                      <w:lang w:eastAsia="zh-CN"/>
                    </w:rPr>
                    <w:t>[explicit]</w:t>
                  </w:r>
                  <w:r>
                    <w:rPr>
                      <w:rFonts w:ascii="Arial" w:hAnsi="Arial" w:cs="Arial"/>
                      <w:color w:val="000000" w:themeColor="text1"/>
                      <w:sz w:val="18"/>
                      <w:szCs w:val="18"/>
                      <w:lang w:eastAsia="zh-CN"/>
                      <w14:textFill>
                        <w14:solidFill>
                          <w14:schemeClr w14:val="tx1"/>
                        </w14:solidFill>
                      </w14:textFill>
                    </w:rPr>
                    <w:t xml:space="preserve"> adaptive beam for NCR backhaul link</w:t>
                  </w:r>
                </w:p>
                <w:p>
                  <w:pPr>
                    <w:pStyle w:val="42"/>
                    <w:ind w:firstLine="0" w:firstLineChars="0"/>
                    <w:jc w:val="left"/>
                    <w:rPr>
                      <w:rFonts w:ascii="Arial" w:hAnsi="Arial" w:cs="Arial"/>
                      <w:color w:val="000000" w:themeColor="text1"/>
                      <w:sz w:val="18"/>
                      <w14:textFill>
                        <w14:solidFill>
                          <w14:schemeClr w14:val="tx1"/>
                        </w14:solidFill>
                      </w14:textFill>
                    </w:rPr>
                  </w:pPr>
                  <w:r>
                    <w:rPr>
                      <w:rFonts w:ascii="Arial" w:hAnsi="Arial" w:cs="Arial"/>
                      <w:color w:val="FF0000"/>
                      <w:sz w:val="18"/>
                      <w:szCs w:val="18"/>
                      <w:highlight w:val="yellow"/>
                      <w:lang w:val="en-US" w:eastAsia="zh-CN"/>
                    </w:rPr>
                    <w:t>[3. Support of backhaul link beam determination based on predefined rule]</w:t>
                  </w:r>
                </w:p>
              </w:tc>
              <w:tc>
                <w:tcPr>
                  <w:tcW w:w="0" w:type="auto"/>
                  <w:shd w:val="clear" w:color="auto" w:fill="auto"/>
                </w:tcPr>
                <w:p>
                  <w:pPr>
                    <w:pStyle w:val="42"/>
                    <w:ind w:firstLine="0" w:firstLineChars="0"/>
                    <w:jc w:val="left"/>
                    <w:rPr>
                      <w:rFonts w:ascii="Arial" w:hAnsi="Arial" w:cs="Arial"/>
                      <w:color w:val="000000" w:themeColor="text1"/>
                      <w:sz w:val="18"/>
                      <w14:textFill>
                        <w14:solidFill>
                          <w14:schemeClr w14:val="tx1"/>
                        </w14:solidFill>
                      </w14:textFill>
                    </w:rPr>
                  </w:pPr>
                  <w:r>
                    <w:rPr>
                      <w:rFonts w:ascii="Arial" w:hAnsi="Arial" w:cs="Arial"/>
                      <w:color w:val="000000" w:themeColor="text1"/>
                      <w:sz w:val="18"/>
                      <w:szCs w:val="18"/>
                      <w:lang w:eastAsia="zh-CN"/>
                      <w14:textFill>
                        <w14:solidFill>
                          <w14:schemeClr w14:val="tx1"/>
                        </w14:solidFill>
                      </w14:textFill>
                    </w:rPr>
                    <w:t>43-1</w:t>
                  </w:r>
                </w:p>
              </w:tc>
              <w:tc>
                <w:tcPr>
                  <w:tcW w:w="0" w:type="auto"/>
                  <w:shd w:val="clear" w:color="auto" w:fill="auto"/>
                </w:tcPr>
                <w:p>
                  <w:pPr>
                    <w:pStyle w:val="42"/>
                    <w:ind w:firstLine="0" w:firstLineChars="0"/>
                    <w:jc w:val="left"/>
                    <w:rPr>
                      <w:rFonts w:ascii="Arial" w:hAnsi="Arial" w:cs="Arial"/>
                      <w:color w:val="000000" w:themeColor="text1"/>
                      <w:sz w:val="18"/>
                      <w14:textFill>
                        <w14:solidFill>
                          <w14:schemeClr w14:val="tx1"/>
                        </w14:solidFill>
                      </w14:textFill>
                    </w:rPr>
                  </w:pPr>
                  <w:r>
                    <w:rPr>
                      <w:rFonts w:ascii="Arial" w:hAnsi="Arial" w:cs="Arial"/>
                      <w:color w:val="000000" w:themeColor="text1"/>
                      <w:sz w:val="18"/>
                      <w:szCs w:val="18"/>
                      <w:lang w:eastAsia="zh-CN"/>
                      <w14:textFill>
                        <w14:solidFill>
                          <w14:schemeClr w14:val="tx1"/>
                        </w14:solidFill>
                      </w14:textFill>
                    </w:rPr>
                    <w:t>N/A</w:t>
                  </w:r>
                </w:p>
              </w:tc>
              <w:tc>
                <w:tcPr>
                  <w:tcW w:w="0" w:type="auto"/>
                  <w:shd w:val="clear" w:color="auto" w:fill="auto"/>
                </w:tcPr>
                <w:p>
                  <w:pPr>
                    <w:pStyle w:val="42"/>
                    <w:ind w:firstLine="0" w:firstLineChars="0"/>
                    <w:jc w:val="left"/>
                    <w:rPr>
                      <w:rFonts w:ascii="Arial" w:hAnsi="Arial" w:cs="Arial"/>
                      <w:color w:val="000000" w:themeColor="text1"/>
                      <w:sz w:val="18"/>
                      <w14:textFill>
                        <w14:solidFill>
                          <w14:schemeClr w14:val="tx1"/>
                        </w14:solidFill>
                      </w14:textFill>
                    </w:rPr>
                  </w:pPr>
                  <w:r>
                    <w:rPr>
                      <w:rFonts w:ascii="Arial" w:hAnsi="Arial" w:cs="Arial"/>
                      <w:color w:val="000000" w:themeColor="text1"/>
                      <w:sz w:val="18"/>
                      <w:szCs w:val="18"/>
                      <w:lang w:eastAsia="zh-CN"/>
                      <w14:textFill>
                        <w14:solidFill>
                          <w14:schemeClr w14:val="tx1"/>
                        </w14:solidFill>
                      </w14:textFill>
                    </w:rPr>
                    <w:t>Yes</w:t>
                  </w:r>
                </w:p>
              </w:tc>
              <w:tc>
                <w:tcPr>
                  <w:tcW w:w="0" w:type="auto"/>
                  <w:shd w:val="clear" w:color="auto" w:fill="auto"/>
                </w:tcPr>
                <w:p>
                  <w:pPr>
                    <w:pStyle w:val="42"/>
                    <w:ind w:firstLine="0" w:firstLineChars="0"/>
                    <w:jc w:val="left"/>
                    <w:rPr>
                      <w:rFonts w:ascii="Arial" w:hAnsi="Arial" w:cs="Arial"/>
                      <w:color w:val="000000" w:themeColor="text1"/>
                      <w:sz w:val="18"/>
                      <w14:textFill>
                        <w14:solidFill>
                          <w14:schemeClr w14:val="tx1"/>
                        </w14:solidFill>
                      </w14:textFill>
                    </w:rPr>
                  </w:pPr>
                  <w:r>
                    <w:rPr>
                      <w:rFonts w:ascii="Arial" w:hAnsi="Arial" w:cs="Arial"/>
                      <w:color w:val="000000" w:themeColor="text1"/>
                      <w:sz w:val="18"/>
                      <w:szCs w:val="18"/>
                      <w:lang w:eastAsia="zh-CN"/>
                      <w14:textFill>
                        <w14:solidFill>
                          <w14:schemeClr w14:val="tx1"/>
                        </w14:solidFill>
                      </w14:textFill>
                    </w:rPr>
                    <w:t>The beam for backhaul link and C-link is fixed.</w:t>
                  </w:r>
                </w:p>
              </w:tc>
              <w:tc>
                <w:tcPr>
                  <w:tcW w:w="0" w:type="auto"/>
                  <w:shd w:val="clear" w:color="auto" w:fill="auto"/>
                </w:tcPr>
                <w:p>
                  <w:pPr>
                    <w:pStyle w:val="42"/>
                    <w:ind w:firstLine="0" w:firstLineChars="0"/>
                    <w:jc w:val="left"/>
                    <w:rPr>
                      <w:rFonts w:ascii="Arial" w:hAnsi="Arial" w:cs="Arial"/>
                      <w:color w:val="000000" w:themeColor="text1"/>
                      <w:sz w:val="18"/>
                      <w14:textFill>
                        <w14:solidFill>
                          <w14:schemeClr w14:val="tx1"/>
                        </w14:solidFill>
                      </w14:textFill>
                    </w:rPr>
                  </w:pPr>
                  <w:r>
                    <w:rPr>
                      <w:rFonts w:ascii="Arial" w:hAnsi="Arial" w:cs="Arial"/>
                      <w:color w:val="000000" w:themeColor="text1"/>
                      <w:sz w:val="18"/>
                      <w:szCs w:val="18"/>
                      <w:lang w:eastAsia="zh-CN"/>
                      <w14:textFill>
                        <w14:solidFill>
                          <w14:schemeClr w14:val="tx1"/>
                        </w14:solidFill>
                      </w14:textFill>
                    </w:rPr>
                    <w:t>Per NCR-MT</w:t>
                  </w:r>
                </w:p>
              </w:tc>
              <w:tc>
                <w:tcPr>
                  <w:tcW w:w="0" w:type="auto"/>
                  <w:shd w:val="clear" w:color="auto" w:fill="auto"/>
                </w:tcPr>
                <w:p>
                  <w:pPr>
                    <w:pStyle w:val="42"/>
                    <w:ind w:firstLine="0" w:firstLineChars="0"/>
                    <w:jc w:val="left"/>
                    <w:rPr>
                      <w:rFonts w:ascii="Arial" w:hAnsi="Arial" w:cs="Arial"/>
                      <w:color w:val="000000" w:themeColor="text1"/>
                      <w:sz w:val="18"/>
                      <w14:textFill>
                        <w14:solidFill>
                          <w14:schemeClr w14:val="tx1"/>
                        </w14:solidFill>
                      </w14:textFill>
                    </w:rPr>
                  </w:pPr>
                  <w:r>
                    <w:rPr>
                      <w:rFonts w:ascii="Arial" w:hAnsi="Arial" w:cs="Arial"/>
                      <w:color w:val="000000" w:themeColor="text1"/>
                      <w:sz w:val="18"/>
                      <w:szCs w:val="18"/>
                      <w:lang w:eastAsia="zh-CN"/>
                      <w14:textFill>
                        <w14:solidFill>
                          <w14:schemeClr w14:val="tx1"/>
                        </w14:solidFill>
                      </w14:textFill>
                    </w:rPr>
                    <w:t>No</w:t>
                  </w:r>
                </w:p>
              </w:tc>
              <w:tc>
                <w:tcPr>
                  <w:tcW w:w="0" w:type="auto"/>
                  <w:shd w:val="clear" w:color="auto" w:fill="auto"/>
                </w:tcPr>
                <w:p>
                  <w:pPr>
                    <w:pStyle w:val="42"/>
                    <w:ind w:firstLine="0" w:firstLineChars="0"/>
                    <w:jc w:val="left"/>
                    <w:rPr>
                      <w:rFonts w:ascii="Arial" w:hAnsi="Arial" w:cs="Arial"/>
                      <w:color w:val="000000" w:themeColor="text1"/>
                      <w:sz w:val="18"/>
                      <w14:textFill>
                        <w14:solidFill>
                          <w14:schemeClr w14:val="tx1"/>
                        </w14:solidFill>
                      </w14:textFill>
                    </w:rPr>
                  </w:pPr>
                  <w:r>
                    <w:rPr>
                      <w:rFonts w:ascii="Arial" w:hAnsi="Arial" w:cs="Arial"/>
                      <w:color w:val="000000" w:themeColor="text1"/>
                      <w:sz w:val="18"/>
                      <w:szCs w:val="18"/>
                      <w:lang w:eastAsia="zh-CN"/>
                      <w14:textFill>
                        <w14:solidFill>
                          <w14:schemeClr w14:val="tx1"/>
                        </w14:solidFill>
                      </w14:textFill>
                    </w:rPr>
                    <w:t>No</w:t>
                  </w:r>
                </w:p>
              </w:tc>
              <w:tc>
                <w:tcPr>
                  <w:tcW w:w="0" w:type="auto"/>
                  <w:shd w:val="clear" w:color="auto" w:fill="auto"/>
                </w:tcPr>
                <w:p>
                  <w:pPr>
                    <w:pStyle w:val="42"/>
                    <w:ind w:firstLine="0" w:firstLineChars="0"/>
                    <w:jc w:val="left"/>
                    <w:rPr>
                      <w:rFonts w:ascii="Arial" w:hAnsi="Arial" w:cs="Arial"/>
                      <w:color w:val="000000" w:themeColor="text1"/>
                      <w:sz w:val="18"/>
                      <w14:textFill>
                        <w14:solidFill>
                          <w14:schemeClr w14:val="tx1"/>
                        </w14:solidFill>
                      </w14:textFill>
                    </w:rPr>
                  </w:pPr>
                  <w:r>
                    <w:rPr>
                      <w:rFonts w:ascii="Arial" w:hAnsi="Arial" w:cs="Arial"/>
                      <w:color w:val="000000" w:themeColor="text1"/>
                      <w:sz w:val="18"/>
                      <w:szCs w:val="18"/>
                      <w:lang w:eastAsia="zh-CN"/>
                      <w14:textFill>
                        <w14:solidFill>
                          <w14:schemeClr w14:val="tx1"/>
                        </w14:solidFill>
                      </w14:textFill>
                    </w:rPr>
                    <w:t>Yes</w:t>
                  </w:r>
                </w:p>
              </w:tc>
              <w:tc>
                <w:tcPr>
                  <w:tcW w:w="0" w:type="auto"/>
                  <w:shd w:val="clear" w:color="auto" w:fill="auto"/>
                </w:tcPr>
                <w:p>
                  <w:pPr>
                    <w:pStyle w:val="42"/>
                    <w:ind w:firstLine="0" w:firstLineChars="0"/>
                    <w:jc w:val="left"/>
                    <w:rPr>
                      <w:rFonts w:ascii="Arial" w:hAnsi="Arial" w:cs="Arial"/>
                      <w:color w:val="000000" w:themeColor="text1"/>
                      <w:sz w:val="18"/>
                      <w:szCs w:val="18"/>
                      <w:lang w:eastAsia="zh-CN"/>
                      <w14:textFill>
                        <w14:solidFill>
                          <w14:schemeClr w14:val="tx1"/>
                        </w14:solidFill>
                      </w14:textFill>
                    </w:rPr>
                  </w:pPr>
                  <w:r>
                    <w:rPr>
                      <w:rFonts w:ascii="Arial" w:hAnsi="Arial" w:cs="Arial"/>
                      <w:color w:val="000000" w:themeColor="text1"/>
                      <w:sz w:val="18"/>
                      <w:szCs w:val="18"/>
                      <w:highlight w:val="yellow"/>
                      <w:lang w:eastAsia="zh-CN"/>
                      <w14:textFill>
                        <w14:solidFill>
                          <w14:schemeClr w14:val="tx1"/>
                        </w14:solidFill>
                      </w14:textFill>
                    </w:rPr>
                    <w:t>FFS: Component candidate values: {Rel-15/16, Rel-17, both}</w:t>
                  </w:r>
                </w:p>
                <w:p>
                  <w:pPr>
                    <w:pStyle w:val="42"/>
                    <w:ind w:firstLine="0" w:firstLineChars="0"/>
                    <w:jc w:val="left"/>
                    <w:rPr>
                      <w:rFonts w:ascii="Arial" w:hAnsi="Arial" w:cs="Arial"/>
                      <w:color w:val="000000" w:themeColor="text1"/>
                      <w:sz w:val="18"/>
                      <w:szCs w:val="18"/>
                      <w:lang w:eastAsia="zh-CN"/>
                      <w14:textFill>
                        <w14:solidFill>
                          <w14:schemeClr w14:val="tx1"/>
                        </w14:solidFill>
                      </w14:textFill>
                    </w:rPr>
                  </w:pPr>
                </w:p>
                <w:p>
                  <w:pPr>
                    <w:pStyle w:val="42"/>
                    <w:ind w:firstLine="0" w:firstLineChars="0"/>
                    <w:jc w:val="left"/>
                    <w:rPr>
                      <w:rFonts w:ascii="Arial" w:hAnsi="Arial" w:cs="Arial"/>
                      <w:color w:val="000000" w:themeColor="text1"/>
                      <w:sz w:val="18"/>
                      <w14:textFill>
                        <w14:solidFill>
                          <w14:schemeClr w14:val="tx1"/>
                        </w14:solidFill>
                      </w14:textFill>
                    </w:rPr>
                  </w:pPr>
                  <w:r>
                    <w:rPr>
                      <w:rFonts w:ascii="Arial" w:hAnsi="Arial" w:cs="Arial"/>
                      <w:color w:val="000000" w:themeColor="text1"/>
                      <w:sz w:val="18"/>
                      <w:szCs w:val="18"/>
                      <w:highlight w:val="yellow"/>
                      <w:lang w:eastAsia="zh-CN"/>
                      <w14:textFill>
                        <w14:solidFill>
                          <w14:schemeClr w14:val="tx1"/>
                        </w14:solidFill>
                      </w14:textFill>
                    </w:rPr>
                    <w:t xml:space="preserve">FFS: relation between </w:t>
                  </w:r>
                  <w:r>
                    <w:rPr>
                      <w:rFonts w:ascii="Arial" w:hAnsi="Arial" w:cs="Arial"/>
                      <w:strike/>
                      <w:color w:val="FF0000"/>
                      <w:sz w:val="18"/>
                      <w:szCs w:val="18"/>
                      <w:highlight w:val="yellow"/>
                      <w:lang w:eastAsia="zh-CN"/>
                    </w:rPr>
                    <w:t>43-4</w:t>
                  </w:r>
                  <w:r>
                    <w:rPr>
                      <w:rFonts w:ascii="Arial" w:hAnsi="Arial" w:cs="Arial"/>
                      <w:color w:val="FF0000"/>
                      <w:sz w:val="18"/>
                      <w:szCs w:val="18"/>
                      <w:highlight w:val="yellow"/>
                      <w:lang w:eastAsia="zh-CN"/>
                    </w:rPr>
                    <w:t xml:space="preserve"> 43-1a</w:t>
                  </w:r>
                  <w:r>
                    <w:rPr>
                      <w:rFonts w:ascii="Arial" w:hAnsi="Arial" w:cs="Arial"/>
                      <w:color w:val="000000" w:themeColor="text1"/>
                      <w:sz w:val="18"/>
                      <w:szCs w:val="18"/>
                      <w:highlight w:val="yellow"/>
                      <w:lang w:eastAsia="zh-CN"/>
                      <w14:textFill>
                        <w14:solidFill>
                          <w14:schemeClr w14:val="tx1"/>
                        </w14:solidFill>
                      </w14:textFill>
                    </w:rPr>
                    <w:t xml:space="preserve"> and existing UE features for beam operation</w:t>
                  </w:r>
                </w:p>
              </w:tc>
              <w:tc>
                <w:tcPr>
                  <w:tcW w:w="0" w:type="auto"/>
                  <w:shd w:val="clear" w:color="auto" w:fill="auto"/>
                </w:tcPr>
                <w:p>
                  <w:pPr>
                    <w:pStyle w:val="42"/>
                    <w:ind w:firstLine="0" w:firstLineChars="0"/>
                    <w:jc w:val="left"/>
                    <w:rPr>
                      <w:rFonts w:ascii="Arial" w:hAnsi="Arial" w:cs="Arial"/>
                      <w:color w:val="000000" w:themeColor="text1"/>
                      <w:sz w:val="18"/>
                      <w14:textFill>
                        <w14:solidFill>
                          <w14:schemeClr w14:val="tx1"/>
                        </w14:solidFill>
                      </w14:textFill>
                    </w:rPr>
                  </w:pPr>
                  <w:r>
                    <w:rPr>
                      <w:rFonts w:ascii="Arial" w:hAnsi="Arial" w:cs="Arial"/>
                      <w:color w:val="000000" w:themeColor="text1"/>
                      <w:sz w:val="18"/>
                      <w:szCs w:val="18"/>
                      <w:lang w:eastAsia="zh-CN"/>
                      <w14:textFill>
                        <w14:solidFill>
                          <w14:schemeClr w14:val="tx1"/>
                        </w14:solidFill>
                      </w14:textFill>
                    </w:rPr>
                    <w:t>Optional with capability signaling</w:t>
                  </w:r>
                </w:p>
              </w:tc>
            </w:tr>
          </w:tbl>
          <w:p>
            <w:pPr>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宋体" w:cs="Times New Roman"/>
                <w:sz w:val="20"/>
                <w:szCs w:val="20"/>
                <w:lang w:val="en-US" w:eastAsia="zh-CN"/>
              </w:rPr>
            </w:pPr>
          </w:p>
        </w:tc>
      </w:tr>
    </w:tbl>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sz w:val="20"/>
          <w:szCs w:val="20"/>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For the NCR C-link and BH link, there are different solutions according to different MIMO release assumptions. Both Rel-15/16 TCI framework and Rel-17 unified TCI framework are supported. NCR-MT should report which release it supports. For this part, UE capabilities of MIMO can be reused.   </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sz w:val="20"/>
          <w:szCs w:val="20"/>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Adaptive beam gives gNB more flexibility to handle the channel condition change and avoid NCR’s self interface. In current discussion about MIMO, many enhancements for beam indication have been provided. Since the structure of NCR-MT is highly similar with a normal UE, beam indication defined in MIMO could be reused.</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sz w:val="20"/>
          <w:szCs w:val="20"/>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 xml:space="preserve">Proposal </w:t>
      </w:r>
      <w:r>
        <w:rPr>
          <w:rFonts w:hint="eastAsia" w:cs="Times New Roman"/>
          <w:b/>
          <w:bCs/>
          <w:sz w:val="20"/>
          <w:szCs w:val="20"/>
          <w:lang w:val="en-US" w:eastAsia="zh-CN"/>
        </w:rPr>
        <w:t>1</w:t>
      </w:r>
      <w:r>
        <w:rPr>
          <w:rFonts w:hint="default" w:ascii="Times New Roman" w:hAnsi="Times New Roman" w:cs="Times New Roman"/>
          <w:b/>
          <w:bCs/>
          <w:sz w:val="20"/>
          <w:szCs w:val="20"/>
          <w:lang w:val="en-US" w:eastAsia="zh-CN"/>
        </w:rPr>
        <w:t>:</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Which MIMO framework or the release of MIMO are supported by NCR or NCR MT should be reported. The UE capability of MIMO can be reused for NCR.</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sz w:val="20"/>
          <w:szCs w:val="20"/>
          <w:lang w:val="en-US" w:eastAsia="zh-CN"/>
        </w:rPr>
      </w:pPr>
    </w:p>
    <w:p>
      <w:pPr>
        <w:adjustRightInd w:val="0"/>
        <w:snapToGrid w:val="0"/>
        <w:spacing w:after="0" w:line="264" w:lineRule="auto"/>
        <w:jc w:val="both"/>
        <w:rPr>
          <w:b/>
          <w:bCs/>
          <w:lang w:val="en-US" w:eastAsia="zh-CN"/>
        </w:rPr>
      </w:pPr>
    </w:p>
    <w:p>
      <w:pPr>
        <w:pStyle w:val="3"/>
        <w:spacing w:line="264" w:lineRule="auto"/>
        <w:jc w:val="both"/>
        <w:rPr>
          <w:b w:val="0"/>
          <w:bCs w:val="0"/>
          <w:lang w:eastAsia="zh-CN"/>
        </w:rPr>
      </w:pPr>
      <w:r>
        <w:rPr>
          <w:rFonts w:hint="eastAsia"/>
          <w:b w:val="0"/>
          <w:bCs w:val="0"/>
          <w:lang w:eastAsia="zh-CN"/>
        </w:rPr>
        <w:t>Slot offset for</w:t>
      </w:r>
      <w:r>
        <w:rPr>
          <w:b w:val="0"/>
          <w:bCs w:val="0"/>
          <w:lang w:val="en-GB" w:eastAsia="en-US"/>
        </w:rPr>
        <w:t xml:space="preserve"> the aperiodic beam indication</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lang w:val="en-US" w:eastAsia="zh-CN"/>
              </w:rPr>
            </w:pPr>
            <w:r>
              <w:rPr>
                <w:rFonts w:hint="default" w:ascii="Times New Roman" w:hAnsi="Times New Roman" w:eastAsia="Batang" w:cs="Times New Roman"/>
                <w:b/>
                <w:bCs/>
                <w:szCs w:val="24"/>
                <w:lang w:val="en-US" w:eastAsia="zh-CN"/>
              </w:rPr>
              <w:t>RAN1#112</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lang w:val="en-US" w:eastAsia="zh-CN"/>
              </w:rPr>
            </w:pPr>
          </w:p>
          <w:p>
            <w:pPr>
              <w:keepNext w:val="0"/>
              <w:keepLines w:val="0"/>
              <w:pageBreakBefore w:val="0"/>
              <w:widowControl/>
              <w:kinsoku/>
              <w:wordWrap/>
              <w:overflowPunct/>
              <w:topLinePunct w:val="0"/>
              <w:autoSpaceDE/>
              <w:autoSpaceDN/>
              <w:bidi w:val="0"/>
              <w:adjustRightInd w:val="0"/>
              <w:snapToGrid w:val="0"/>
              <w:spacing w:after="0"/>
              <w:textAlignment w:val="auto"/>
              <w:rPr>
                <w:rFonts w:hint="default" w:ascii="Times New Roman" w:hAnsi="Times New Roman" w:eastAsia="Batang" w:cs="Times New Roman"/>
                <w:b/>
                <w:bCs/>
                <w:highlight w:val="green"/>
              </w:rPr>
            </w:pPr>
            <w:r>
              <w:rPr>
                <w:rFonts w:hint="default" w:ascii="Times New Roman" w:hAnsi="Times New Roman" w:eastAsia="Batang" w:cs="Times New Roman"/>
                <w:b/>
                <w:bCs/>
                <w:highlight w:val="green"/>
              </w:rPr>
              <w:t>Agreement</w:t>
            </w:r>
          </w:p>
          <w:p>
            <w:pPr>
              <w:keepNext w:val="0"/>
              <w:keepLines w:val="0"/>
              <w:pageBreakBefore w:val="0"/>
              <w:widowControl/>
              <w:kinsoku/>
              <w:wordWrap/>
              <w:overflowPunct/>
              <w:topLinePunct w:val="0"/>
              <w:autoSpaceDE/>
              <w:autoSpaceDN/>
              <w:bidi w:val="0"/>
              <w:adjustRightInd w:val="0"/>
              <w:snapToGrid w:val="0"/>
              <w:spacing w:after="0"/>
              <w:textAlignment w:val="auto"/>
              <w:rPr>
                <w:rFonts w:hint="default" w:ascii="Times New Roman" w:hAnsi="Times New Roman" w:eastAsia="Batang" w:cs="Times New Roman"/>
              </w:rPr>
            </w:pPr>
            <w:r>
              <w:rPr>
                <w:rFonts w:hint="default" w:ascii="Times New Roman" w:hAnsi="Times New Roman" w:eastAsia="Batang" w:cs="Times New Roman"/>
                <w:bCs/>
              </w:rPr>
              <w:t xml:space="preserve">For the aperiodic beam indication, </w:t>
            </w:r>
            <w:r>
              <w:rPr>
                <w:rFonts w:hint="default" w:ascii="Times New Roman" w:hAnsi="Times New Roman" w:eastAsia="Batang" w:cs="Times New Roman"/>
              </w:rPr>
              <w:t>the reference of slot offset for each time resource is defined as the slot n+k where n refers to the slot that NCR-MT receive the DCI carrying the indication and:</w:t>
            </w:r>
          </w:p>
          <w:p>
            <w:pPr>
              <w:keepNext w:val="0"/>
              <w:keepLines w:val="0"/>
              <w:pageBreakBefore w:val="0"/>
              <w:widowControl/>
              <w:numPr>
                <w:ilvl w:val="0"/>
                <w:numId w:val="11"/>
              </w:numPr>
              <w:kinsoku/>
              <w:wordWrap/>
              <w:overflowPunct/>
              <w:topLinePunct w:val="0"/>
              <w:autoSpaceDE/>
              <w:autoSpaceDN/>
              <w:bidi w:val="0"/>
              <w:adjustRightInd w:val="0"/>
              <w:snapToGrid w:val="0"/>
              <w:spacing w:after="0"/>
              <w:ind w:left="720" w:hanging="360"/>
              <w:textAlignment w:val="auto"/>
              <w:rPr>
                <w:rFonts w:hint="default" w:ascii="Times New Roman" w:hAnsi="Times New Roman" w:eastAsia="Batang" w:cs="Times New Roman"/>
              </w:rPr>
            </w:pPr>
            <w:r>
              <w:rPr>
                <w:rFonts w:hint="default" w:ascii="Times New Roman" w:hAnsi="Times New Roman" w:eastAsia="Batang" w:cs="Times New Roman"/>
              </w:rPr>
              <w:t>Option-2: k refers to the offset value [defined by NCR-MT capability and/or declared by vendor].</w:t>
            </w:r>
          </w:p>
          <w:p>
            <w:pPr>
              <w:keepNext w:val="0"/>
              <w:keepLines w:val="0"/>
              <w:pageBreakBefore w:val="0"/>
              <w:widowControl/>
              <w:numPr>
                <w:ilvl w:val="1"/>
                <w:numId w:val="11"/>
              </w:numPr>
              <w:kinsoku/>
              <w:wordWrap/>
              <w:overflowPunct/>
              <w:topLinePunct w:val="0"/>
              <w:autoSpaceDE/>
              <w:autoSpaceDN/>
              <w:bidi w:val="0"/>
              <w:adjustRightInd w:val="0"/>
              <w:snapToGrid w:val="0"/>
              <w:spacing w:after="0"/>
              <w:ind w:left="1440" w:hanging="360"/>
              <w:textAlignment w:val="auto"/>
              <w:rPr>
                <w:rFonts w:hint="default" w:ascii="Times New Roman" w:hAnsi="Times New Roman" w:cs="Times New Roman"/>
                <w:lang w:val="en-US" w:eastAsia="zh-CN"/>
              </w:rPr>
            </w:pPr>
            <w:r>
              <w:rPr>
                <w:rFonts w:hint="default" w:ascii="Times New Roman" w:hAnsi="Times New Roman" w:eastAsia="Batang" w:cs="Times New Roman"/>
              </w:rPr>
              <w:t>Note: This k is different from the parameter used to define the Slot offset for the time resource.</w:t>
            </w:r>
          </w:p>
        </w:tc>
      </w:tr>
    </w:tbl>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xml:space="preserve">When an NCR-MT receive a DCI carried </w:t>
      </w:r>
      <w:r>
        <w:rPr>
          <w:rFonts w:hint="default" w:ascii="Times New Roman" w:hAnsi="Times New Roman" w:cs="Times New Roman"/>
        </w:rPr>
        <w:t>aperiodic beam indication</w:t>
      </w:r>
      <w:r>
        <w:rPr>
          <w:rFonts w:hint="default" w:ascii="Times New Roman" w:hAnsi="Times New Roman" w:cs="Times New Roman"/>
          <w:lang w:val="en-US" w:eastAsia="zh-CN"/>
        </w:rPr>
        <w:t xml:space="preserve"> in slot n, slot n+k is defined as the </w:t>
      </w:r>
      <w:r>
        <w:rPr>
          <w:rFonts w:hint="default" w:ascii="Times New Roman" w:hAnsi="Times New Roman" w:cs="Times New Roman"/>
        </w:rPr>
        <w:t>reference of slot offset for each time resource</w:t>
      </w:r>
      <w:r>
        <w:rPr>
          <w:rFonts w:hint="default" w:ascii="Times New Roman" w:hAnsi="Times New Roman" w:cs="Times New Roman"/>
          <w:lang w:val="en-US" w:eastAsia="zh-CN"/>
        </w:rPr>
        <w:t xml:space="preserve">. The parameter k is a </w:t>
      </w:r>
      <w:r>
        <w:rPr>
          <w:rFonts w:hint="default" w:ascii="Times New Roman" w:hAnsi="Times New Roman" w:cs="Times New Roman"/>
        </w:rPr>
        <w:t>NCR-MT capability</w:t>
      </w:r>
      <w:r>
        <w:rPr>
          <w:rFonts w:hint="default" w:ascii="Times New Roman" w:hAnsi="Times New Roman" w:cs="Times New Roman"/>
          <w:lang w:val="en-US" w:eastAsia="zh-CN"/>
        </w:rPr>
        <w:t>, which covers the process time of NCR. The capability of beam is based on the design of the antenna panel, the granularity of this feature should be per UE. For NCR support both FR1 and FR2, since two RF chain is assumed for two FR, this capability needs to differentiation between FR1 and FR2 but not need for TDD and FDD.</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lang w:val="en-US" w:eastAsia="zh-CN"/>
        </w:rPr>
      </w:pPr>
    </w:p>
    <w:p>
      <w:pPr>
        <w:keepNext w:val="0"/>
        <w:keepLines w:val="0"/>
        <w:pageBreakBefore w:val="0"/>
        <w:widowControl/>
        <w:numPr>
          <w:ilvl w:val="1"/>
          <w:numId w:val="0"/>
        </w:numPr>
        <w:tabs>
          <w:tab w:val="left" w:pos="432"/>
        </w:tabs>
        <w:kinsoku/>
        <w:wordWrap/>
        <w:overflowPunct/>
        <w:topLinePunct w:val="0"/>
        <w:autoSpaceDE/>
        <w:autoSpaceDN/>
        <w:bidi w:val="0"/>
        <w:adjustRightInd w:val="0"/>
        <w:snapToGrid w:val="0"/>
        <w:spacing w:after="0"/>
        <w:jc w:val="both"/>
        <w:textAlignment w:val="auto"/>
        <w:rPr>
          <w:rFonts w:hint="default" w:ascii="Times New Roman" w:hAnsi="Times New Roman" w:eastAsia="宋体" w:cs="Times New Roman"/>
          <w:b/>
          <w:bCs/>
          <w:lang w:val="en-US" w:eastAsia="zh-CN"/>
        </w:rPr>
      </w:pPr>
      <w:r>
        <w:rPr>
          <w:rFonts w:hint="default" w:ascii="Times New Roman" w:hAnsi="Times New Roman" w:eastAsia="宋体" w:cs="Times New Roman"/>
          <w:b/>
          <w:bCs/>
          <w:lang w:val="en-US" w:eastAsia="zh-CN"/>
        </w:rPr>
        <w:t xml:space="preserve">Proposal </w:t>
      </w:r>
      <w:r>
        <w:rPr>
          <w:rFonts w:hint="eastAsia" w:eastAsia="宋体" w:cs="Times New Roman"/>
          <w:b/>
          <w:bCs/>
          <w:lang w:val="en-US" w:eastAsia="zh-CN"/>
        </w:rPr>
        <w:t>2</w:t>
      </w:r>
      <w:r>
        <w:rPr>
          <w:rFonts w:hint="default" w:ascii="Times New Roman" w:hAnsi="Times New Roman" w:eastAsia="宋体" w:cs="Times New Roman"/>
          <w:b/>
          <w:bCs/>
          <w:lang w:val="en-US" w:eastAsia="zh-CN"/>
        </w:rPr>
        <w:t>:</w:t>
      </w:r>
    </w:p>
    <w:p>
      <w:pPr>
        <w:keepNext w:val="0"/>
        <w:keepLines w:val="0"/>
        <w:pageBreakBefore w:val="0"/>
        <w:widowControl/>
        <w:numPr>
          <w:ilvl w:val="1"/>
          <w:numId w:val="0"/>
        </w:numPr>
        <w:tabs>
          <w:tab w:val="left" w:pos="432"/>
        </w:tabs>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宋体" w:cs="Times New Roman"/>
          <w:b/>
          <w:bCs/>
          <w:lang w:val="en-US" w:eastAsia="zh-CN"/>
        </w:rPr>
      </w:pPr>
      <w:r>
        <w:rPr>
          <w:rFonts w:hint="default" w:ascii="Times New Roman" w:hAnsi="Times New Roman" w:eastAsia="宋体" w:cs="Times New Roman"/>
          <w:b/>
          <w:bCs/>
          <w:lang w:val="en-US" w:eastAsia="zh-CN"/>
        </w:rPr>
        <w:t xml:space="preserve">The parameter k which represents as the process time of NCR should be a capability and reported to gNB. </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宋体" w:cs="Times New Roman"/>
          <w:b/>
          <w:bCs/>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bCs/>
          <w:lang w:val="en-US" w:eastAsia="zh-CN"/>
        </w:rPr>
      </w:pPr>
      <w:r>
        <w:rPr>
          <w:rFonts w:hint="default" w:ascii="Times New Roman" w:hAnsi="Times New Roman" w:cs="Times New Roman"/>
          <w:b/>
          <w:bCs/>
          <w:lang w:val="en-US" w:eastAsia="zh-CN"/>
        </w:rPr>
        <w:t xml:space="preserve">Proposal </w:t>
      </w:r>
      <w:r>
        <w:rPr>
          <w:rFonts w:hint="eastAsia" w:cs="Times New Roman"/>
          <w:b/>
          <w:bCs/>
          <w:lang w:val="en-US" w:eastAsia="zh-CN"/>
        </w:rPr>
        <w:t>3</w:t>
      </w:r>
      <w:r>
        <w:rPr>
          <w:rFonts w:hint="default" w:ascii="Times New Roman" w:hAnsi="Times New Roman" w:cs="Times New Roman"/>
          <w:b/>
          <w:bCs/>
          <w:lang w:val="en-US" w:eastAsia="zh-CN"/>
        </w:rPr>
        <w:t>:</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bCs/>
          <w:lang w:val="en-US" w:eastAsia="zh-CN"/>
        </w:rPr>
      </w:pPr>
      <w:r>
        <w:rPr>
          <w:rFonts w:hint="default" w:ascii="Times New Roman" w:hAnsi="Times New Roman" w:cs="Times New Roman"/>
          <w:b/>
          <w:bCs/>
          <w:lang w:val="en-US" w:eastAsia="zh-CN"/>
        </w:rPr>
        <w:t>The granularity of this feature should be per UE and per FR.</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bCs/>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bCs/>
          <w:lang w:val="en-US" w:eastAsia="zh-CN"/>
        </w:rPr>
      </w:pPr>
      <w:r>
        <w:rPr>
          <w:rFonts w:hint="default" w:ascii="Times New Roman" w:hAnsi="Times New Roman" w:cs="Times New Roman"/>
          <w:b/>
          <w:bCs/>
          <w:lang w:val="en-US" w:eastAsia="zh-CN"/>
        </w:rPr>
        <w:t xml:space="preserve">Proposal </w:t>
      </w:r>
      <w:r>
        <w:rPr>
          <w:rFonts w:hint="eastAsia" w:cs="Times New Roman"/>
          <w:b/>
          <w:bCs/>
          <w:lang w:val="en-US" w:eastAsia="zh-CN"/>
        </w:rPr>
        <w:t>4</w:t>
      </w:r>
      <w:r>
        <w:rPr>
          <w:rFonts w:hint="default" w:ascii="Times New Roman" w:hAnsi="Times New Roman" w:cs="Times New Roman"/>
          <w:b/>
          <w:bCs/>
          <w:lang w:val="en-US" w:eastAsia="zh-CN"/>
        </w:rPr>
        <w:t>:</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rPr>
      </w:pPr>
      <w:r>
        <w:rPr>
          <w:rFonts w:hint="default" w:ascii="Times New Roman" w:hAnsi="Times New Roman" w:cs="Times New Roman"/>
          <w:b/>
          <w:bCs/>
          <w:lang w:val="en-US" w:eastAsia="zh-CN"/>
        </w:rPr>
        <w:t>No need to differentiation between TDD and FDD for slot offset for the aperiodic beam indication.</w:t>
      </w:r>
    </w:p>
    <w:p>
      <w:pPr>
        <w:keepNext w:val="0"/>
        <w:keepLines w:val="0"/>
        <w:pageBreakBefore w:val="0"/>
        <w:widowControl/>
        <w:kinsoku/>
        <w:wordWrap/>
        <w:overflowPunct/>
        <w:topLinePunct w:val="0"/>
        <w:autoSpaceDE/>
        <w:autoSpaceDN/>
        <w:bidi w:val="0"/>
        <w:adjustRightInd w:val="0"/>
        <w:snapToGrid w:val="0"/>
        <w:textAlignment w:val="auto"/>
        <w:rPr>
          <w:lang w:val="en-US" w:eastAsia="zh-CN"/>
        </w:rPr>
      </w:pPr>
    </w:p>
    <w:p>
      <w:pPr>
        <w:pStyle w:val="3"/>
        <w:spacing w:line="264" w:lineRule="auto"/>
        <w:jc w:val="both"/>
        <w:rPr>
          <w:rFonts w:hint="eastAsia" w:ascii="Times New Roman" w:hAnsi="Times New Roman" w:cs="Times New Roman"/>
          <w:b w:val="0"/>
          <w:bCs w:val="0"/>
          <w:lang w:val="en-US" w:eastAsia="zh-CN"/>
        </w:rPr>
      </w:pPr>
      <w:r>
        <w:rPr>
          <w:rFonts w:hint="eastAsia" w:ascii="Times New Roman" w:hAnsi="Times New Roman" w:cs="Times New Roman"/>
          <w:b w:val="0"/>
          <w:bCs w:val="0"/>
          <w:lang w:eastAsia="zh-CN"/>
        </w:rPr>
        <w:t>Priority flag for periodic/semi-persistent indication</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widowControl w:val="0"/>
              <w:spacing w:after="60" w:line="240" w:lineRule="auto"/>
              <w:rPr>
                <w:sz w:val="20"/>
                <w:szCs w:val="20"/>
                <w:lang w:eastAsia="zh-CN"/>
              </w:rPr>
            </w:pPr>
            <w:r>
              <w:rPr>
                <w:sz w:val="20"/>
                <w:szCs w:val="20"/>
                <w:highlight w:val="green"/>
                <w:lang w:eastAsia="zh-CN"/>
              </w:rPr>
              <w:t>Agreement</w:t>
            </w:r>
          </w:p>
          <w:p>
            <w:pPr>
              <w:widowControl w:val="0"/>
              <w:spacing w:after="60" w:line="240" w:lineRule="auto"/>
              <w:rPr>
                <w:sz w:val="20"/>
                <w:szCs w:val="20"/>
                <w:lang w:eastAsia="zh-CN"/>
              </w:rPr>
            </w:pPr>
            <w:r>
              <w:rPr>
                <w:sz w:val="20"/>
                <w:szCs w:val="20"/>
                <w:lang w:eastAsia="zh-CN"/>
              </w:rPr>
              <w:t>A priority flag is introduced per list of periodic and semi-persistent indications. The flag gives priority to periodic and semi-persistent indications over aperiodic indications. Additionally, the following applies:</w:t>
            </w:r>
          </w:p>
          <w:p>
            <w:pPr>
              <w:pStyle w:val="19"/>
              <w:widowControl w:val="0"/>
              <w:numPr>
                <w:ilvl w:val="0"/>
                <w:numId w:val="12"/>
              </w:numPr>
              <w:overflowPunct w:val="0"/>
              <w:snapToGrid/>
              <w:spacing w:after="180" w:line="240" w:lineRule="auto"/>
              <w:ind w:left="800" w:firstLineChars="0"/>
              <w:contextualSpacing/>
              <w:jc w:val="left"/>
              <w:textAlignment w:val="baseline"/>
              <w:rPr>
                <w:sz w:val="20"/>
              </w:rPr>
            </w:pPr>
            <w:r>
              <w:rPr>
                <w:sz w:val="20"/>
              </w:rPr>
              <w:t>If there is conflict among beam indication from different type of indication, the order of priority is defined as: Aperiodic beam indication &gt; semi-persistent beam indication &gt; periodic beam indication.</w:t>
            </w:r>
          </w:p>
          <w:p>
            <w:pPr>
              <w:pStyle w:val="19"/>
              <w:widowControl w:val="0"/>
              <w:numPr>
                <w:ilvl w:val="1"/>
                <w:numId w:val="12"/>
              </w:numPr>
              <w:overflowPunct w:val="0"/>
              <w:snapToGrid/>
              <w:spacing w:after="180" w:line="240" w:lineRule="auto"/>
              <w:ind w:firstLineChars="0"/>
              <w:contextualSpacing/>
              <w:jc w:val="left"/>
              <w:textAlignment w:val="baseline"/>
              <w:rPr>
                <w:sz w:val="20"/>
              </w:rPr>
            </w:pPr>
            <w:r>
              <w:rPr>
                <w:sz w:val="20"/>
              </w:rPr>
              <w:t xml:space="preserve">No conflict is expected between periodic beam indications </w:t>
            </w:r>
          </w:p>
          <w:p>
            <w:pPr>
              <w:pStyle w:val="19"/>
              <w:widowControl w:val="0"/>
              <w:numPr>
                <w:ilvl w:val="1"/>
                <w:numId w:val="12"/>
              </w:numPr>
              <w:overflowPunct w:val="0"/>
              <w:snapToGrid/>
              <w:spacing w:after="180" w:line="240" w:lineRule="auto"/>
              <w:ind w:firstLineChars="0"/>
              <w:contextualSpacing/>
              <w:jc w:val="left"/>
              <w:textAlignment w:val="baseline"/>
              <w:rPr>
                <w:sz w:val="20"/>
              </w:rPr>
            </w:pPr>
            <w:r>
              <w:rPr>
                <w:sz w:val="20"/>
              </w:rPr>
              <w:t>No conflict is expected between semi-persistent indications</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Batang" w:cs="Times New Roman"/>
                <w:b/>
                <w:bCs/>
                <w:szCs w:val="24"/>
                <w:lang w:val="en-US" w:eastAsia="zh-CN"/>
              </w:rPr>
            </w:pPr>
            <w:r>
              <w:rPr>
                <w:sz w:val="20"/>
              </w:rPr>
              <w:t>If there is conflict between two aperiodic indications, the latest indication is prioritized.</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Batang" w:cs="Times New Roman"/>
                <w:b/>
                <w:bCs/>
                <w:szCs w:val="24"/>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lang w:val="en-US" w:eastAsia="zh-CN"/>
              </w:rPr>
            </w:pPr>
            <w:r>
              <w:rPr>
                <w:rFonts w:hint="default" w:ascii="Times New Roman" w:hAnsi="Times New Roman" w:eastAsia="Batang" w:cs="Times New Roman"/>
                <w:b/>
                <w:bCs/>
                <w:szCs w:val="24"/>
                <w:lang w:val="en-US" w:eastAsia="zh-CN"/>
              </w:rPr>
              <w:t>RAN1#112</w:t>
            </w:r>
            <w:r>
              <w:rPr>
                <w:rFonts w:hint="eastAsia" w:ascii="Times New Roman" w:hAnsi="Times New Roman" w:eastAsia="Batang" w:cs="Times New Roman"/>
                <w:b/>
                <w:bCs/>
                <w:szCs w:val="24"/>
                <w:lang w:val="en-US" w:eastAsia="zh-CN"/>
              </w:rPr>
              <w:t>bis</w:t>
            </w:r>
          </w:p>
          <w:p>
            <w:pPr>
              <w:pStyle w:val="42"/>
              <w:ind w:firstLine="180" w:firstLineChars="90"/>
              <w:rPr>
                <w:rFonts w:ascii="Calibri" w:hAnsi="Calibri" w:cs="Arial"/>
                <w:color w:val="000000"/>
              </w:rPr>
            </w:pPr>
            <w:r>
              <w:rPr>
                <w:rFonts w:ascii="Calibri" w:hAnsi="Calibri" w:cs="Arial"/>
                <w:b/>
                <w:highlight w:val="green"/>
                <w:lang w:val="en-US"/>
              </w:rPr>
              <w:t>Agreement:</w:t>
            </w:r>
            <w:r>
              <w:rPr>
                <w:rFonts w:ascii="Calibri" w:hAnsi="Calibri" w:cs="Arial"/>
                <w:b/>
                <w:lang w:val="en-US"/>
              </w:rPr>
              <w:t xml:space="preserve"> Introduce the following new FG/row, while keeping the yellow highlighting, if any, as shown</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7"/>
              <w:gridCol w:w="410"/>
              <w:gridCol w:w="519"/>
              <w:gridCol w:w="1241"/>
              <w:gridCol w:w="438"/>
              <w:gridCol w:w="378"/>
              <w:gridCol w:w="384"/>
              <w:gridCol w:w="648"/>
              <w:gridCol w:w="599"/>
              <w:gridCol w:w="341"/>
              <w:gridCol w:w="341"/>
              <w:gridCol w:w="384"/>
              <w:gridCol w:w="875"/>
              <w:gridCol w:w="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auto"/>
                </w:tcPr>
                <w:p>
                  <w:pPr>
                    <w:pStyle w:val="42"/>
                    <w:ind w:firstLine="0" w:firstLineChars="0"/>
                    <w:jc w:val="left"/>
                    <w:rPr>
                      <w:rFonts w:ascii="Arial" w:hAnsi="Arial" w:cs="Arial"/>
                      <w:sz w:val="18"/>
                      <w:szCs w:val="18"/>
                    </w:rPr>
                  </w:pPr>
                  <w:r>
                    <w:rPr>
                      <w:rFonts w:ascii="Arial" w:hAnsi="Arial" w:cs="Arial"/>
                      <w:sz w:val="18"/>
                      <w:szCs w:val="18"/>
                      <w:lang w:eastAsia="zh-CN"/>
                    </w:rPr>
                    <w:t>43. NR_netcon_repeater</w:t>
                  </w:r>
                </w:p>
              </w:tc>
              <w:tc>
                <w:tcPr>
                  <w:tcW w:w="0" w:type="auto"/>
                  <w:shd w:val="clear" w:color="auto" w:fill="auto"/>
                </w:tcPr>
                <w:p>
                  <w:pPr>
                    <w:pStyle w:val="42"/>
                    <w:ind w:firstLine="0" w:firstLineChars="0"/>
                    <w:jc w:val="left"/>
                    <w:rPr>
                      <w:rFonts w:ascii="Arial" w:hAnsi="Arial" w:cs="Arial"/>
                      <w:sz w:val="18"/>
                      <w:szCs w:val="18"/>
                    </w:rPr>
                  </w:pPr>
                  <w:r>
                    <w:rPr>
                      <w:rFonts w:ascii="Arial" w:hAnsi="Arial" w:cs="Arial"/>
                      <w:sz w:val="18"/>
                      <w:szCs w:val="18"/>
                      <w:lang w:eastAsia="zh-CN"/>
                    </w:rPr>
                    <w:t>43-7</w:t>
                  </w:r>
                </w:p>
              </w:tc>
              <w:tc>
                <w:tcPr>
                  <w:tcW w:w="0" w:type="auto"/>
                  <w:shd w:val="clear" w:color="auto" w:fill="auto"/>
                </w:tcPr>
                <w:p>
                  <w:pPr>
                    <w:pStyle w:val="42"/>
                    <w:ind w:firstLine="0" w:firstLineChars="0"/>
                    <w:jc w:val="left"/>
                    <w:rPr>
                      <w:rFonts w:ascii="Arial" w:hAnsi="Arial" w:cs="Arial"/>
                      <w:sz w:val="18"/>
                      <w:szCs w:val="18"/>
                    </w:rPr>
                  </w:pPr>
                  <w:r>
                    <w:rPr>
                      <w:rFonts w:ascii="Arial" w:hAnsi="Arial" w:cs="Arial"/>
                      <w:sz w:val="18"/>
                      <w:szCs w:val="18"/>
                      <w:lang w:eastAsia="zh-CN"/>
                    </w:rPr>
                    <w:t>Priority flag</w:t>
                  </w:r>
                </w:p>
              </w:tc>
              <w:tc>
                <w:tcPr>
                  <w:tcW w:w="0" w:type="auto"/>
                  <w:shd w:val="clear" w:color="auto" w:fill="auto"/>
                </w:tcPr>
                <w:p>
                  <w:pPr>
                    <w:pStyle w:val="42"/>
                    <w:ind w:firstLine="0" w:firstLineChars="0"/>
                    <w:jc w:val="left"/>
                    <w:rPr>
                      <w:rFonts w:ascii="Arial" w:hAnsi="Arial" w:cs="Arial"/>
                      <w:sz w:val="18"/>
                      <w:szCs w:val="18"/>
                    </w:rPr>
                  </w:pPr>
                  <w:r>
                    <w:rPr>
                      <w:rFonts w:ascii="Arial" w:hAnsi="Arial" w:cs="Arial"/>
                      <w:sz w:val="18"/>
                      <w:szCs w:val="18"/>
                      <w:lang w:eastAsia="zh-CN"/>
                    </w:rPr>
                    <w:t>Priority flag for periodic/semi-persistent indication</w:t>
                  </w:r>
                </w:p>
              </w:tc>
              <w:tc>
                <w:tcPr>
                  <w:tcW w:w="0" w:type="auto"/>
                  <w:shd w:val="clear" w:color="auto" w:fill="auto"/>
                </w:tcPr>
                <w:p>
                  <w:pPr>
                    <w:pStyle w:val="42"/>
                    <w:ind w:firstLine="0" w:firstLineChars="0"/>
                    <w:jc w:val="left"/>
                    <w:rPr>
                      <w:rFonts w:ascii="Arial" w:hAnsi="Arial" w:cs="Arial"/>
                      <w:sz w:val="18"/>
                      <w:szCs w:val="18"/>
                    </w:rPr>
                  </w:pPr>
                  <w:r>
                    <w:rPr>
                      <w:rFonts w:ascii="Arial" w:hAnsi="Arial" w:cs="Arial"/>
                      <w:sz w:val="18"/>
                      <w:szCs w:val="18"/>
                      <w:lang w:eastAsia="zh-CN"/>
                    </w:rPr>
                    <w:t>43-1, one of 43-2 or 43-4</w:t>
                  </w:r>
                </w:p>
              </w:tc>
              <w:tc>
                <w:tcPr>
                  <w:tcW w:w="0" w:type="auto"/>
                  <w:shd w:val="clear" w:color="auto" w:fill="auto"/>
                </w:tcPr>
                <w:p>
                  <w:pPr>
                    <w:pStyle w:val="42"/>
                    <w:ind w:firstLine="0" w:firstLineChars="0"/>
                    <w:jc w:val="left"/>
                    <w:rPr>
                      <w:rFonts w:ascii="Arial" w:hAnsi="Arial" w:cs="Arial"/>
                      <w:sz w:val="18"/>
                      <w:szCs w:val="18"/>
                    </w:rPr>
                  </w:pPr>
                  <w:r>
                    <w:rPr>
                      <w:rFonts w:ascii="Arial" w:hAnsi="Arial" w:cs="Arial"/>
                      <w:sz w:val="18"/>
                      <w:szCs w:val="18"/>
                      <w:lang w:eastAsia="zh-CN"/>
                    </w:rPr>
                    <w:t>N/A</w:t>
                  </w:r>
                </w:p>
              </w:tc>
              <w:tc>
                <w:tcPr>
                  <w:tcW w:w="0" w:type="auto"/>
                  <w:shd w:val="clear" w:color="auto" w:fill="auto"/>
                </w:tcPr>
                <w:p>
                  <w:pPr>
                    <w:pStyle w:val="42"/>
                    <w:ind w:firstLine="0" w:firstLineChars="0"/>
                    <w:jc w:val="left"/>
                    <w:rPr>
                      <w:rFonts w:ascii="Arial" w:hAnsi="Arial" w:cs="Arial"/>
                      <w:sz w:val="18"/>
                      <w:szCs w:val="18"/>
                    </w:rPr>
                  </w:pPr>
                  <w:r>
                    <w:rPr>
                      <w:rFonts w:ascii="Arial" w:hAnsi="Arial" w:cs="Arial"/>
                      <w:sz w:val="18"/>
                      <w:szCs w:val="18"/>
                      <w:lang w:eastAsia="zh-CN"/>
                    </w:rPr>
                    <w:t>Yes</w:t>
                  </w:r>
                </w:p>
              </w:tc>
              <w:tc>
                <w:tcPr>
                  <w:tcW w:w="0" w:type="auto"/>
                  <w:shd w:val="clear" w:color="auto" w:fill="auto"/>
                </w:tcPr>
                <w:p>
                  <w:pPr>
                    <w:pStyle w:val="42"/>
                    <w:ind w:firstLine="0" w:firstLineChars="0"/>
                    <w:jc w:val="left"/>
                    <w:rPr>
                      <w:rFonts w:ascii="Arial" w:hAnsi="Arial" w:cs="Arial"/>
                      <w:sz w:val="18"/>
                      <w:szCs w:val="18"/>
                    </w:rPr>
                  </w:pPr>
                  <w:r>
                    <w:rPr>
                      <w:rFonts w:ascii="Arial" w:hAnsi="Arial" w:cs="Arial"/>
                      <w:sz w:val="18"/>
                      <w:szCs w:val="18"/>
                      <w:lang w:eastAsia="zh-CN"/>
                    </w:rPr>
                    <w:t xml:space="preserve">Priority flag is not supported </w:t>
                  </w:r>
                </w:p>
              </w:tc>
              <w:tc>
                <w:tcPr>
                  <w:tcW w:w="0" w:type="auto"/>
                  <w:shd w:val="clear" w:color="auto" w:fill="auto"/>
                </w:tcPr>
                <w:p>
                  <w:pPr>
                    <w:pStyle w:val="42"/>
                    <w:ind w:firstLine="0" w:firstLineChars="0"/>
                    <w:jc w:val="left"/>
                    <w:rPr>
                      <w:rFonts w:ascii="Arial" w:hAnsi="Arial" w:cs="Arial"/>
                      <w:sz w:val="18"/>
                      <w:szCs w:val="18"/>
                    </w:rPr>
                  </w:pPr>
                  <w:r>
                    <w:rPr>
                      <w:rFonts w:ascii="Arial" w:hAnsi="Arial" w:cs="Arial"/>
                      <w:sz w:val="18"/>
                      <w:szCs w:val="18"/>
                      <w:lang w:eastAsia="zh-CN"/>
                    </w:rPr>
                    <w:t>Per NCR-MT</w:t>
                  </w:r>
                </w:p>
              </w:tc>
              <w:tc>
                <w:tcPr>
                  <w:tcW w:w="0" w:type="auto"/>
                  <w:shd w:val="clear" w:color="auto" w:fill="auto"/>
                </w:tcPr>
                <w:p>
                  <w:pPr>
                    <w:pStyle w:val="42"/>
                    <w:ind w:firstLine="0" w:firstLineChars="0"/>
                    <w:jc w:val="left"/>
                    <w:rPr>
                      <w:rFonts w:ascii="Arial" w:hAnsi="Arial" w:cs="Arial"/>
                      <w:sz w:val="18"/>
                      <w:szCs w:val="18"/>
                    </w:rPr>
                  </w:pPr>
                  <w:r>
                    <w:rPr>
                      <w:rFonts w:ascii="Arial" w:hAnsi="Arial" w:cs="Arial"/>
                      <w:sz w:val="18"/>
                      <w:szCs w:val="18"/>
                      <w:lang w:eastAsia="zh-CN"/>
                    </w:rPr>
                    <w:t>No</w:t>
                  </w:r>
                </w:p>
              </w:tc>
              <w:tc>
                <w:tcPr>
                  <w:tcW w:w="0" w:type="auto"/>
                  <w:shd w:val="clear" w:color="auto" w:fill="auto"/>
                </w:tcPr>
                <w:p>
                  <w:pPr>
                    <w:pStyle w:val="42"/>
                    <w:ind w:firstLine="0" w:firstLineChars="0"/>
                    <w:jc w:val="left"/>
                    <w:rPr>
                      <w:rFonts w:ascii="Arial" w:hAnsi="Arial" w:cs="Arial"/>
                      <w:sz w:val="18"/>
                      <w:szCs w:val="18"/>
                    </w:rPr>
                  </w:pPr>
                  <w:r>
                    <w:rPr>
                      <w:rFonts w:ascii="Arial" w:hAnsi="Arial" w:cs="Arial"/>
                      <w:sz w:val="18"/>
                      <w:szCs w:val="18"/>
                      <w:lang w:eastAsia="zh-CN"/>
                    </w:rPr>
                    <w:t>No</w:t>
                  </w:r>
                </w:p>
              </w:tc>
              <w:tc>
                <w:tcPr>
                  <w:tcW w:w="0" w:type="auto"/>
                  <w:shd w:val="clear" w:color="auto" w:fill="auto"/>
                </w:tcPr>
                <w:p>
                  <w:pPr>
                    <w:pStyle w:val="42"/>
                    <w:ind w:firstLine="0" w:firstLineChars="0"/>
                    <w:jc w:val="left"/>
                    <w:rPr>
                      <w:rFonts w:ascii="Arial" w:hAnsi="Arial" w:cs="Arial"/>
                      <w:sz w:val="18"/>
                      <w:szCs w:val="18"/>
                    </w:rPr>
                  </w:pPr>
                  <w:r>
                    <w:rPr>
                      <w:rFonts w:ascii="Arial" w:hAnsi="Arial" w:cs="Arial"/>
                      <w:sz w:val="18"/>
                      <w:szCs w:val="18"/>
                      <w:lang w:eastAsia="zh-CN"/>
                    </w:rPr>
                    <w:t>Yes</w:t>
                  </w:r>
                </w:p>
              </w:tc>
              <w:tc>
                <w:tcPr>
                  <w:tcW w:w="0" w:type="auto"/>
                  <w:shd w:val="clear" w:color="auto" w:fill="auto"/>
                </w:tcPr>
                <w:p>
                  <w:pPr>
                    <w:pStyle w:val="42"/>
                    <w:ind w:firstLine="0" w:firstLineChars="0"/>
                    <w:jc w:val="left"/>
                    <w:rPr>
                      <w:rFonts w:ascii="Arial" w:hAnsi="Arial" w:cs="Arial"/>
                      <w:sz w:val="18"/>
                      <w:szCs w:val="18"/>
                    </w:rPr>
                  </w:pPr>
                  <w:r>
                    <w:rPr>
                      <w:rFonts w:ascii="Arial" w:hAnsi="Arial" w:cs="Arial"/>
                      <w:sz w:val="18"/>
                      <w:szCs w:val="18"/>
                      <w:highlight w:val="yellow"/>
                    </w:rPr>
                    <w:t xml:space="preserve">FFS: whether to split this FG into two separate FGs for </w:t>
                  </w:r>
                  <w:r>
                    <w:rPr>
                      <w:rFonts w:ascii="Arial" w:hAnsi="Arial" w:cs="Arial"/>
                      <w:sz w:val="18"/>
                      <w:szCs w:val="18"/>
                      <w:highlight w:val="yellow"/>
                      <w:lang w:val="en-US"/>
                    </w:rPr>
                    <w:t>periodic and semi-persistent indication or whether to merge with FGs 43-2 and 43-4, respectively</w:t>
                  </w:r>
                  <w:r>
                    <w:rPr>
                      <w:rFonts w:ascii="Arial" w:hAnsi="Arial" w:cs="Arial"/>
                      <w:sz w:val="18"/>
                      <w:szCs w:val="18"/>
                      <w:lang w:val="en-US"/>
                    </w:rPr>
                    <w:t xml:space="preserve"> </w:t>
                  </w:r>
                </w:p>
              </w:tc>
              <w:tc>
                <w:tcPr>
                  <w:tcW w:w="0" w:type="auto"/>
                  <w:shd w:val="clear" w:color="auto" w:fill="auto"/>
                </w:tcPr>
                <w:p>
                  <w:pPr>
                    <w:pStyle w:val="42"/>
                    <w:ind w:firstLine="0" w:firstLineChars="0"/>
                    <w:jc w:val="left"/>
                    <w:rPr>
                      <w:rFonts w:ascii="Arial" w:hAnsi="Arial" w:cs="Arial"/>
                      <w:sz w:val="18"/>
                      <w:szCs w:val="18"/>
                    </w:rPr>
                  </w:pPr>
                  <w:r>
                    <w:rPr>
                      <w:rFonts w:ascii="Arial" w:hAnsi="Arial" w:cs="Arial"/>
                      <w:sz w:val="18"/>
                      <w:szCs w:val="18"/>
                      <w:lang w:eastAsia="zh-CN"/>
                    </w:rPr>
                    <w:t>Optional with capability signaling</w:t>
                  </w:r>
                </w:p>
              </w:tc>
            </w:tr>
          </w:tbl>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lang w:val="en-US" w:eastAsia="zh-CN"/>
              </w:rPr>
            </w:pPr>
          </w:p>
          <w:p>
            <w:pPr>
              <w:keepNext w:val="0"/>
              <w:keepLines w:val="0"/>
              <w:pageBreakBefore w:val="0"/>
              <w:widowControl/>
              <w:numPr>
                <w:ilvl w:val="0"/>
                <w:numId w:val="0"/>
              </w:numPr>
              <w:kinsoku/>
              <w:wordWrap/>
              <w:overflowPunct/>
              <w:topLinePunct w:val="0"/>
              <w:autoSpaceDE/>
              <w:autoSpaceDN/>
              <w:bidi w:val="0"/>
              <w:adjustRightInd w:val="0"/>
              <w:snapToGrid w:val="0"/>
              <w:spacing w:after="0"/>
              <w:textAlignment w:val="auto"/>
              <w:rPr>
                <w:rFonts w:hint="default" w:ascii="Times New Roman" w:hAnsi="Times New Roman" w:cs="Times New Roman"/>
                <w:lang w:val="en-US" w:eastAsia="zh-CN"/>
              </w:rPr>
            </w:pPr>
          </w:p>
        </w:tc>
      </w:tr>
    </w:tbl>
    <w:p>
      <w:pPr>
        <w:keepNext w:val="0"/>
        <w:keepLines w:val="0"/>
        <w:pageBreakBefore w:val="0"/>
        <w:widowControl/>
        <w:kinsoku/>
        <w:wordWrap/>
        <w:overflowPunct/>
        <w:topLinePunct w:val="0"/>
        <w:autoSpaceDE/>
        <w:autoSpaceDN/>
        <w:bidi w:val="0"/>
        <w:adjustRightInd w:val="0"/>
        <w:snapToGrid w:val="0"/>
        <w:spacing w:after="0"/>
        <w:jc w:val="both"/>
        <w:textAlignment w:val="auto"/>
        <w:rPr>
          <w:rFonts w:hint="eastAsia"/>
          <w:lang w:val="en-US" w:eastAsia="zh-CN"/>
        </w:rPr>
      </w:pPr>
      <w:r>
        <w:rPr>
          <w:rFonts w:hint="eastAsia"/>
          <w:lang w:val="en-US" w:eastAsia="zh-CN"/>
        </w:rPr>
        <w:t xml:space="preserve">Priority flag gives the gNB to protect some important beam indication which is not expected to be changed by other signalling of beam indications. In view of this, the priority flag should be regarded as a </w:t>
      </w:r>
      <w:r>
        <w:rPr>
          <w:rFonts w:hint="default"/>
          <w:lang w:val="en-US" w:eastAsia="zh-CN"/>
        </w:rPr>
        <w:t>‘</w:t>
      </w:r>
      <w:r>
        <w:rPr>
          <w:rFonts w:hint="eastAsia"/>
          <w:lang w:val="en-US" w:eastAsia="zh-CN"/>
        </w:rPr>
        <w:t>first priority</w:t>
      </w:r>
      <w:r>
        <w:rPr>
          <w:rFonts w:hint="default"/>
          <w:lang w:val="en-US" w:eastAsia="zh-CN"/>
        </w:rPr>
        <w:t>’</w:t>
      </w:r>
      <w:r>
        <w:rPr>
          <w:rFonts w:hint="eastAsia"/>
          <w:lang w:val="en-US" w:eastAsia="zh-CN"/>
        </w:rPr>
        <w:t xml:space="preserve"> indicator. It is not necessary to split this FG into two separate FGs, and merge this FG with FG 43-2(4) seems put too much restriction on NCR implementation.</w:t>
      </w:r>
    </w:p>
    <w:p>
      <w:pPr>
        <w:keepNext w:val="0"/>
        <w:keepLines w:val="0"/>
        <w:pageBreakBefore w:val="0"/>
        <w:widowControl/>
        <w:kinsoku/>
        <w:wordWrap/>
        <w:overflowPunct/>
        <w:topLinePunct w:val="0"/>
        <w:autoSpaceDE/>
        <w:autoSpaceDN/>
        <w:bidi w:val="0"/>
        <w:adjustRightInd w:val="0"/>
        <w:snapToGrid w:val="0"/>
        <w:spacing w:after="0"/>
        <w:jc w:val="both"/>
        <w:textAlignment w:val="auto"/>
        <w:rPr>
          <w:rFonts w:hint="eastAsia"/>
          <w:lang w:val="en-US" w:eastAsia="zh-CN"/>
        </w:rPr>
      </w:pPr>
    </w:p>
    <w:p>
      <w:pPr>
        <w:keepNext w:val="0"/>
        <w:keepLines w:val="0"/>
        <w:pageBreakBefore w:val="0"/>
        <w:widowControl/>
        <w:kinsoku/>
        <w:wordWrap/>
        <w:overflowPunct/>
        <w:topLinePunct w:val="0"/>
        <w:autoSpaceDE/>
        <w:autoSpaceDN/>
        <w:bidi w:val="0"/>
        <w:adjustRightInd w:val="0"/>
        <w:snapToGrid w:val="0"/>
        <w:spacing w:after="0"/>
        <w:jc w:val="both"/>
        <w:textAlignment w:val="auto"/>
        <w:rPr>
          <w:rFonts w:hint="eastAsia"/>
          <w:b/>
          <w:bCs/>
          <w:lang w:val="en-US" w:eastAsia="zh-CN"/>
        </w:rPr>
      </w:pPr>
      <w:r>
        <w:rPr>
          <w:rFonts w:hint="eastAsia"/>
          <w:b/>
          <w:bCs/>
          <w:lang w:val="en-US" w:eastAsia="zh-CN"/>
        </w:rPr>
        <w:t>Proposal 5:</w:t>
      </w:r>
    </w:p>
    <w:p>
      <w:pPr>
        <w:keepNext w:val="0"/>
        <w:keepLines w:val="0"/>
        <w:pageBreakBefore w:val="0"/>
        <w:widowControl/>
        <w:kinsoku/>
        <w:wordWrap/>
        <w:overflowPunct/>
        <w:topLinePunct w:val="0"/>
        <w:autoSpaceDE/>
        <w:autoSpaceDN/>
        <w:bidi w:val="0"/>
        <w:adjustRightInd w:val="0"/>
        <w:snapToGrid w:val="0"/>
        <w:spacing w:after="0"/>
        <w:jc w:val="both"/>
        <w:textAlignment w:val="auto"/>
        <w:rPr>
          <w:rFonts w:hint="default"/>
          <w:b/>
          <w:bCs/>
          <w:lang w:val="en-US" w:eastAsia="zh-CN"/>
        </w:rPr>
      </w:pPr>
      <w:r>
        <w:rPr>
          <w:rFonts w:hint="eastAsia"/>
          <w:b/>
          <w:bCs/>
          <w:lang w:val="en-US" w:eastAsia="zh-CN"/>
        </w:rPr>
        <w:t>No need to split this FG into two separate FGs for periodic and semi-persistent indication or merge with FG 43-2(4).</w:t>
      </w:r>
    </w:p>
    <w:p>
      <w:pPr>
        <w:keepNext w:val="0"/>
        <w:keepLines w:val="0"/>
        <w:pageBreakBefore w:val="0"/>
        <w:widowControl/>
        <w:kinsoku/>
        <w:wordWrap/>
        <w:overflowPunct/>
        <w:topLinePunct w:val="0"/>
        <w:autoSpaceDE/>
        <w:autoSpaceDN/>
        <w:bidi w:val="0"/>
        <w:adjustRightInd w:val="0"/>
        <w:snapToGrid w:val="0"/>
        <w:textAlignment w:val="auto"/>
        <w:rPr>
          <w:lang w:val="en-US" w:eastAsia="zh-CN"/>
        </w:rPr>
      </w:pPr>
    </w:p>
    <w:p>
      <w:pPr>
        <w:pStyle w:val="2"/>
        <w:snapToGrid w:val="0"/>
        <w:spacing w:before="0" w:after="0" w:line="264" w:lineRule="auto"/>
        <w:ind w:left="425" w:hanging="425"/>
        <w:jc w:val="both"/>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Conclusions</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lang w:val="en-US" w:eastAsia="zh-CN"/>
        </w:rPr>
      </w:pPr>
      <w:r>
        <w:rPr>
          <w:lang w:val="en-US" w:eastAsia="zh-CN"/>
        </w:rPr>
        <w:t xml:space="preserve">In this contribution, we provide our views on the </w:t>
      </w:r>
      <w:r>
        <w:rPr>
          <w:rFonts w:hint="eastAsia"/>
          <w:lang w:val="en-US" w:eastAsia="zh-CN"/>
        </w:rPr>
        <w:t>UE feature of NR NCR.</w:t>
      </w:r>
      <w:r>
        <w:rPr>
          <w:lang w:val="en-US" w:eastAsia="zh-CN"/>
        </w:rPr>
        <w:t xml:space="preserve"> The observations and proposals are as below.</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sz w:val="20"/>
          <w:szCs w:val="20"/>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 xml:space="preserve">Proposal </w:t>
      </w:r>
      <w:r>
        <w:rPr>
          <w:rFonts w:hint="eastAsia" w:cs="Times New Roman"/>
          <w:b/>
          <w:bCs/>
          <w:sz w:val="20"/>
          <w:szCs w:val="20"/>
          <w:lang w:val="en-US" w:eastAsia="zh-CN"/>
        </w:rPr>
        <w:t>1</w:t>
      </w:r>
      <w:r>
        <w:rPr>
          <w:rFonts w:hint="default" w:ascii="Times New Roman" w:hAnsi="Times New Roman" w:cs="Times New Roman"/>
          <w:b/>
          <w:bCs/>
          <w:sz w:val="20"/>
          <w:szCs w:val="20"/>
          <w:lang w:val="en-US" w:eastAsia="zh-CN"/>
        </w:rPr>
        <w:t>:</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Which MIMO framework or the release of MIMO are supported by NCR or NCR MT should be reported. The UE capability of MIMO can be reused for NCR.</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pPr>
    </w:p>
    <w:p>
      <w:pPr>
        <w:keepNext w:val="0"/>
        <w:keepLines w:val="0"/>
        <w:pageBreakBefore w:val="0"/>
        <w:widowControl/>
        <w:numPr>
          <w:ilvl w:val="1"/>
          <w:numId w:val="0"/>
        </w:numPr>
        <w:tabs>
          <w:tab w:val="left" w:pos="432"/>
        </w:tabs>
        <w:kinsoku/>
        <w:wordWrap/>
        <w:overflowPunct/>
        <w:topLinePunct w:val="0"/>
        <w:autoSpaceDE/>
        <w:autoSpaceDN/>
        <w:bidi w:val="0"/>
        <w:adjustRightInd w:val="0"/>
        <w:snapToGrid w:val="0"/>
        <w:spacing w:after="0"/>
        <w:jc w:val="both"/>
        <w:textAlignment w:val="auto"/>
        <w:rPr>
          <w:rFonts w:hint="default" w:ascii="Times New Roman" w:hAnsi="Times New Roman" w:eastAsia="宋体" w:cs="Times New Roman"/>
          <w:b/>
          <w:bCs/>
          <w:lang w:val="en-US" w:eastAsia="zh-CN"/>
        </w:rPr>
      </w:pPr>
      <w:r>
        <w:rPr>
          <w:rFonts w:hint="default" w:ascii="Times New Roman" w:hAnsi="Times New Roman" w:eastAsia="宋体" w:cs="Times New Roman"/>
          <w:b/>
          <w:bCs/>
          <w:lang w:val="en-US" w:eastAsia="zh-CN"/>
        </w:rPr>
        <w:t xml:space="preserve">Proposal </w:t>
      </w:r>
      <w:r>
        <w:rPr>
          <w:rFonts w:hint="eastAsia" w:eastAsia="宋体" w:cs="Times New Roman"/>
          <w:b/>
          <w:bCs/>
          <w:lang w:val="en-US" w:eastAsia="zh-CN"/>
        </w:rPr>
        <w:t>2</w:t>
      </w:r>
      <w:r>
        <w:rPr>
          <w:rFonts w:hint="default" w:ascii="Times New Roman" w:hAnsi="Times New Roman" w:eastAsia="宋体" w:cs="Times New Roman"/>
          <w:b/>
          <w:bCs/>
          <w:lang w:val="en-US" w:eastAsia="zh-CN"/>
        </w:rPr>
        <w:t>:</w:t>
      </w:r>
    </w:p>
    <w:p>
      <w:pPr>
        <w:keepNext w:val="0"/>
        <w:keepLines w:val="0"/>
        <w:pageBreakBefore w:val="0"/>
        <w:widowControl/>
        <w:numPr>
          <w:ilvl w:val="1"/>
          <w:numId w:val="0"/>
        </w:numPr>
        <w:tabs>
          <w:tab w:val="left" w:pos="432"/>
        </w:tabs>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宋体" w:cs="Times New Roman"/>
          <w:b/>
          <w:bCs/>
          <w:lang w:val="en-US" w:eastAsia="zh-CN"/>
        </w:rPr>
      </w:pPr>
      <w:r>
        <w:rPr>
          <w:rFonts w:hint="default" w:ascii="Times New Roman" w:hAnsi="Times New Roman" w:eastAsia="宋体" w:cs="Times New Roman"/>
          <w:b/>
          <w:bCs/>
          <w:lang w:val="en-US" w:eastAsia="zh-CN"/>
        </w:rPr>
        <w:t xml:space="preserve">The parameter k which represents as the process time of NCR should be a capability and reported to gNB. </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b/>
          <w:lang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bCs/>
          <w:lang w:val="en-US" w:eastAsia="zh-CN"/>
        </w:rPr>
      </w:pPr>
      <w:r>
        <w:rPr>
          <w:rFonts w:hint="default" w:ascii="Times New Roman" w:hAnsi="Times New Roman" w:cs="Times New Roman"/>
          <w:b/>
          <w:bCs/>
          <w:lang w:val="en-US" w:eastAsia="zh-CN"/>
        </w:rPr>
        <w:t xml:space="preserve">Proposal </w:t>
      </w:r>
      <w:r>
        <w:rPr>
          <w:rFonts w:hint="eastAsia" w:cs="Times New Roman"/>
          <w:b/>
          <w:bCs/>
          <w:lang w:val="en-US" w:eastAsia="zh-CN"/>
        </w:rPr>
        <w:t>3</w:t>
      </w:r>
      <w:r>
        <w:rPr>
          <w:rFonts w:hint="default" w:ascii="Times New Roman" w:hAnsi="Times New Roman" w:cs="Times New Roman"/>
          <w:b/>
          <w:bCs/>
          <w:lang w:val="en-US" w:eastAsia="zh-CN"/>
        </w:rPr>
        <w:t>:</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bCs/>
          <w:lang w:val="en-US" w:eastAsia="zh-CN"/>
        </w:rPr>
      </w:pPr>
      <w:r>
        <w:rPr>
          <w:rFonts w:hint="default" w:ascii="Times New Roman" w:hAnsi="Times New Roman" w:cs="Times New Roman"/>
          <w:b/>
          <w:bCs/>
          <w:lang w:val="en-US" w:eastAsia="zh-CN"/>
        </w:rPr>
        <w:t>The granularity of this feature should be per UE and per FR.</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bCs/>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bCs/>
          <w:lang w:val="en-US" w:eastAsia="zh-CN"/>
        </w:rPr>
      </w:pPr>
      <w:r>
        <w:rPr>
          <w:rFonts w:hint="default" w:ascii="Times New Roman" w:hAnsi="Times New Roman" w:cs="Times New Roman"/>
          <w:b/>
          <w:bCs/>
          <w:lang w:val="en-US" w:eastAsia="zh-CN"/>
        </w:rPr>
        <w:t xml:space="preserve">Proposal </w:t>
      </w:r>
      <w:r>
        <w:rPr>
          <w:rFonts w:hint="eastAsia" w:cs="Times New Roman"/>
          <w:b/>
          <w:bCs/>
          <w:lang w:val="en-US" w:eastAsia="zh-CN"/>
        </w:rPr>
        <w:t>4</w:t>
      </w:r>
      <w:r>
        <w:rPr>
          <w:rFonts w:hint="default" w:ascii="Times New Roman" w:hAnsi="Times New Roman" w:cs="Times New Roman"/>
          <w:b/>
          <w:bCs/>
          <w:lang w:val="en-US" w:eastAsia="zh-CN"/>
        </w:rPr>
        <w:t>:</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rPr>
      </w:pPr>
      <w:r>
        <w:rPr>
          <w:rFonts w:hint="default" w:ascii="Times New Roman" w:hAnsi="Times New Roman" w:cs="Times New Roman"/>
          <w:b/>
          <w:bCs/>
          <w:lang w:val="en-US" w:eastAsia="zh-CN"/>
        </w:rPr>
        <w:t>No need to differentiation between TDD and FDD for slot offset for the aperiodic beam indication.</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b/>
          <w:lang w:eastAsia="zh-CN"/>
        </w:rPr>
      </w:pPr>
    </w:p>
    <w:p>
      <w:pPr>
        <w:keepNext w:val="0"/>
        <w:keepLines w:val="0"/>
        <w:pageBreakBefore w:val="0"/>
        <w:widowControl/>
        <w:kinsoku/>
        <w:wordWrap/>
        <w:overflowPunct/>
        <w:topLinePunct w:val="0"/>
        <w:autoSpaceDE/>
        <w:autoSpaceDN/>
        <w:bidi w:val="0"/>
        <w:adjustRightInd w:val="0"/>
        <w:snapToGrid w:val="0"/>
        <w:spacing w:after="0"/>
        <w:jc w:val="both"/>
        <w:textAlignment w:val="auto"/>
        <w:rPr>
          <w:rFonts w:hint="eastAsia"/>
          <w:b/>
          <w:bCs/>
          <w:lang w:val="en-US" w:eastAsia="zh-CN"/>
        </w:rPr>
      </w:pPr>
      <w:r>
        <w:rPr>
          <w:rFonts w:hint="eastAsia"/>
          <w:b/>
          <w:bCs/>
          <w:lang w:val="en-US" w:eastAsia="zh-CN"/>
        </w:rPr>
        <w:t>Proposal 5:</w:t>
      </w:r>
    </w:p>
    <w:p>
      <w:pPr>
        <w:keepNext w:val="0"/>
        <w:keepLines w:val="0"/>
        <w:pageBreakBefore w:val="0"/>
        <w:widowControl/>
        <w:kinsoku/>
        <w:wordWrap/>
        <w:overflowPunct/>
        <w:topLinePunct w:val="0"/>
        <w:autoSpaceDE/>
        <w:autoSpaceDN/>
        <w:bidi w:val="0"/>
        <w:adjustRightInd w:val="0"/>
        <w:snapToGrid w:val="0"/>
        <w:spacing w:after="0"/>
        <w:jc w:val="both"/>
        <w:textAlignment w:val="auto"/>
        <w:rPr>
          <w:rFonts w:hint="default"/>
          <w:b/>
          <w:bCs/>
          <w:lang w:val="en-US" w:eastAsia="zh-CN"/>
        </w:rPr>
      </w:pPr>
      <w:r>
        <w:rPr>
          <w:rFonts w:hint="eastAsia"/>
          <w:b/>
          <w:bCs/>
          <w:lang w:val="en-US" w:eastAsia="zh-CN"/>
        </w:rPr>
        <w:t>No need to split this FG into two separate FGs for periodic and semi-persistent indication or merge with FG 43-2(4).</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b/>
          <w:lang w:eastAsia="zh-CN"/>
        </w:rPr>
      </w:pPr>
    </w:p>
    <w:p>
      <w:pPr>
        <w:adjustRightInd w:val="0"/>
        <w:snapToGrid w:val="0"/>
        <w:spacing w:after="0" w:line="264" w:lineRule="auto"/>
        <w:jc w:val="both"/>
        <w:rPr>
          <w:b/>
          <w:lang w:eastAsia="zh-CN"/>
        </w:rPr>
      </w:pPr>
    </w:p>
    <w:p>
      <w:pPr>
        <w:pStyle w:val="2"/>
        <w:snapToGrid w:val="0"/>
        <w:spacing w:before="0" w:after="0" w:line="264" w:lineRule="auto"/>
        <w:ind w:left="425" w:hanging="425"/>
        <w:jc w:val="both"/>
        <w:rPr>
          <w:rFonts w:ascii="Times New Roman" w:hAnsi="Times New Roman"/>
          <w:color w:val="000000" w:themeColor="text1"/>
          <w:sz w:val="28"/>
          <w14:textFill>
            <w14:solidFill>
              <w14:schemeClr w14:val="tx1"/>
            </w14:solidFill>
          </w14:textFill>
        </w:rPr>
      </w:pPr>
      <w:r>
        <w:rPr>
          <w:rFonts w:ascii="Times New Roman" w:hAnsi="Times New Roman"/>
          <w:color w:val="000000" w:themeColor="text1"/>
          <w:sz w:val="28"/>
          <w14:textFill>
            <w14:solidFill>
              <w14:schemeClr w14:val="tx1"/>
            </w14:solidFill>
          </w14:textFill>
        </w:rPr>
        <w:t>References</w:t>
      </w:r>
    </w:p>
    <w:p>
      <w:pPr>
        <w:pStyle w:val="39"/>
        <w:numPr>
          <w:ilvl w:val="0"/>
          <w:numId w:val="13"/>
        </w:numPr>
        <w:snapToGrid w:val="0"/>
        <w:spacing w:before="156" w:after="156"/>
        <w:ind w:left="0" w:firstLine="100" w:firstLineChars="50"/>
        <w:rPr>
          <w:rFonts w:hint="default" w:ascii="Times New Roman" w:hAnsi="Times New Roman" w:cs="Times New Roman"/>
          <w:sz w:val="20"/>
          <w:szCs w:val="20"/>
        </w:rPr>
      </w:pPr>
      <w:bookmarkStart w:id="1" w:name="_Hlk115120553"/>
      <w:r>
        <w:rPr>
          <w:rFonts w:hint="default" w:ascii="Times New Roman" w:hAnsi="Times New Roman" w:cs="Times New Roman"/>
          <w:bCs/>
          <w:sz w:val="20"/>
          <w:szCs w:val="20"/>
        </w:rPr>
        <w:t>3GPP RAN1#112</w:t>
      </w:r>
      <w:r>
        <w:rPr>
          <w:rFonts w:hint="eastAsia" w:cs="Times New Roman"/>
          <w:bCs/>
          <w:sz w:val="20"/>
          <w:szCs w:val="20"/>
          <w:lang w:val="en-US" w:eastAsia="zh-CN"/>
        </w:rPr>
        <w:t>bis-e</w:t>
      </w:r>
      <w:r>
        <w:rPr>
          <w:rFonts w:hint="default" w:ascii="Times New Roman" w:hAnsi="Times New Roman" w:cs="Times New Roman"/>
          <w:bCs/>
          <w:sz w:val="20"/>
          <w:szCs w:val="20"/>
        </w:rPr>
        <w:t>, R1-2304216-Session_Notes_AI_9-17-4,</w:t>
      </w:r>
      <w:bookmarkEnd w:id="1"/>
      <w:r>
        <w:rPr>
          <w:rFonts w:hint="eastAsia" w:cs="Times New Roman"/>
          <w:sz w:val="20"/>
          <w:szCs w:val="20"/>
          <w:lang w:val="en-US" w:eastAsia="zh-CN"/>
        </w:rPr>
        <w:t xml:space="preserve"> e-meeting</w:t>
      </w:r>
      <w:r>
        <w:rPr>
          <w:rFonts w:hint="default" w:ascii="Times New Roman" w:hAnsi="Times New Roman" w:cs="Times New Roman"/>
          <w:sz w:val="20"/>
          <w:szCs w:val="20"/>
        </w:rPr>
        <w:t xml:space="preserve">, </w:t>
      </w:r>
      <w:r>
        <w:rPr>
          <w:rFonts w:hint="default" w:ascii="Times New Roman" w:hAnsi="Times New Roman" w:cs="Times New Roman"/>
          <w:sz w:val="20"/>
          <w:szCs w:val="20"/>
          <w:lang w:eastAsia="ja-JP"/>
        </w:rPr>
        <w:t>April 17th – April 26th, 2023</w:t>
      </w:r>
    </w:p>
    <w:p>
      <w:pPr>
        <w:pStyle w:val="39"/>
        <w:snapToGrid w:val="0"/>
        <w:spacing w:before="156" w:after="156"/>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Light">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E808EB"/>
    <w:multiLevelType w:val="multilevel"/>
    <w:tmpl w:val="0AE808E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18FD4CD6"/>
    <w:multiLevelType w:val="multilevel"/>
    <w:tmpl w:val="18FD4CD6"/>
    <w:lvl w:ilvl="0" w:tentative="0">
      <w:start w:val="1"/>
      <w:numFmt w:val="decimal"/>
      <w:lvlText w:val="%1"/>
      <w:lvlJc w:val="left"/>
      <w:pPr>
        <w:tabs>
          <w:tab w:val="left" w:pos="432"/>
        </w:tabs>
        <w:ind w:left="432" w:hanging="432"/>
      </w:pPr>
      <w:rPr>
        <w:rFonts w:hint="default"/>
      </w:rPr>
    </w:lvl>
    <w:lvl w:ilvl="1" w:tentative="0">
      <w:start w:val="1"/>
      <w:numFmt w:val="decimal"/>
      <w:pStyle w:val="3"/>
      <w:isLg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
    <w:nsid w:val="1B193497"/>
    <w:multiLevelType w:val="multilevel"/>
    <w:tmpl w:val="1B19349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C2D2D09"/>
    <w:multiLevelType w:val="multilevel"/>
    <w:tmpl w:val="1C2D2D09"/>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pStyle w:val="4"/>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1F250011"/>
    <w:multiLevelType w:val="multilevel"/>
    <w:tmpl w:val="1F250011"/>
    <w:lvl w:ilvl="0" w:tentative="0">
      <w:start w:val="1"/>
      <w:numFmt w:val="decimal"/>
      <w:lvlText w:val="[%1]"/>
      <w:lvlJc w:val="left"/>
      <w:pPr>
        <w:tabs>
          <w:tab w:val="left" w:pos="420"/>
        </w:tabs>
        <w:ind w:left="420" w:hanging="420"/>
      </w:pPr>
      <w:rPr>
        <w:rFonts w:hint="default" w:ascii="Times New Roman" w:hAnsi="Times New Roman" w:eastAsia="Times New Roman"/>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5">
    <w:nsid w:val="2372788E"/>
    <w:multiLevelType w:val="multilevel"/>
    <w:tmpl w:val="2372788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2E291D71"/>
    <w:multiLevelType w:val="multilevel"/>
    <w:tmpl w:val="2E291D71"/>
    <w:lvl w:ilvl="0" w:tentative="0">
      <w:start w:val="1"/>
      <w:numFmt w:val="decimal"/>
      <w:pStyle w:val="2"/>
      <w:lvlText w:val="%1"/>
      <w:lvlJc w:val="left"/>
      <w:pPr>
        <w:ind w:left="5020" w:hanging="400"/>
      </w:pPr>
      <w:rPr>
        <w:rFonts w:hint="eastAsia"/>
      </w:rPr>
    </w:lvl>
    <w:lvl w:ilvl="1" w:tentative="0">
      <w:start w:val="1"/>
      <w:numFmt w:val="decimal"/>
      <w:isLgl/>
      <w:lvlText w:val="%1.%2"/>
      <w:lvlJc w:val="left"/>
      <w:pPr>
        <w:ind w:left="5740" w:hanging="720"/>
      </w:pPr>
      <w:rPr>
        <w:rFonts w:hint="default"/>
      </w:rPr>
    </w:lvl>
    <w:lvl w:ilvl="2" w:tentative="0">
      <w:start w:val="1"/>
      <w:numFmt w:val="decimal"/>
      <w:isLgl/>
      <w:lvlText w:val="%1.%2.%3"/>
      <w:lvlJc w:val="left"/>
      <w:pPr>
        <w:ind w:left="5740" w:hanging="720"/>
      </w:pPr>
      <w:rPr>
        <w:rFonts w:hint="default"/>
      </w:rPr>
    </w:lvl>
    <w:lvl w:ilvl="3" w:tentative="0">
      <w:start w:val="1"/>
      <w:numFmt w:val="decimal"/>
      <w:isLgl/>
      <w:lvlText w:val="%1.%2.%3.%4"/>
      <w:lvlJc w:val="left"/>
      <w:pPr>
        <w:ind w:left="6100" w:hanging="1080"/>
      </w:pPr>
      <w:rPr>
        <w:rFonts w:hint="default"/>
      </w:rPr>
    </w:lvl>
    <w:lvl w:ilvl="4" w:tentative="0">
      <w:start w:val="1"/>
      <w:numFmt w:val="decimal"/>
      <w:isLgl/>
      <w:lvlText w:val="%1.%2.%3.%4.%5"/>
      <w:lvlJc w:val="left"/>
      <w:pPr>
        <w:ind w:left="6460" w:hanging="1440"/>
      </w:pPr>
      <w:rPr>
        <w:rFonts w:hint="default"/>
      </w:rPr>
    </w:lvl>
    <w:lvl w:ilvl="5" w:tentative="0">
      <w:start w:val="1"/>
      <w:numFmt w:val="decimal"/>
      <w:isLgl/>
      <w:lvlText w:val="%1.%2.%3.%4.%5.%6"/>
      <w:lvlJc w:val="left"/>
      <w:pPr>
        <w:ind w:left="6820" w:hanging="1800"/>
      </w:pPr>
      <w:rPr>
        <w:rFonts w:hint="default"/>
      </w:rPr>
    </w:lvl>
    <w:lvl w:ilvl="6" w:tentative="0">
      <w:start w:val="1"/>
      <w:numFmt w:val="decimal"/>
      <w:isLgl/>
      <w:lvlText w:val="%1.%2.%3.%4.%5.%6.%7"/>
      <w:lvlJc w:val="left"/>
      <w:pPr>
        <w:ind w:left="6820" w:hanging="1800"/>
      </w:pPr>
      <w:rPr>
        <w:rFonts w:hint="default"/>
      </w:rPr>
    </w:lvl>
    <w:lvl w:ilvl="7" w:tentative="0">
      <w:start w:val="1"/>
      <w:numFmt w:val="decimal"/>
      <w:isLgl/>
      <w:lvlText w:val="%1.%2.%3.%4.%5.%6.%7.%8"/>
      <w:lvlJc w:val="left"/>
      <w:pPr>
        <w:ind w:left="7180" w:hanging="2160"/>
      </w:pPr>
      <w:rPr>
        <w:rFonts w:hint="default"/>
      </w:rPr>
    </w:lvl>
    <w:lvl w:ilvl="8" w:tentative="0">
      <w:start w:val="1"/>
      <w:numFmt w:val="decimal"/>
      <w:isLgl/>
      <w:lvlText w:val="%1.%2.%3.%4.%5.%6.%7.%8.%9"/>
      <w:lvlJc w:val="left"/>
      <w:pPr>
        <w:ind w:left="7540" w:hanging="2520"/>
      </w:pPr>
      <w:rPr>
        <w:rFonts w:hint="default"/>
      </w:rPr>
    </w:lvl>
  </w:abstractNum>
  <w:abstractNum w:abstractNumId="7">
    <w:nsid w:val="32505EA2"/>
    <w:multiLevelType w:val="multilevel"/>
    <w:tmpl w:val="32505EA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6E64C90"/>
    <w:multiLevelType w:val="multilevel"/>
    <w:tmpl w:val="36E64C9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3A877D64"/>
    <w:multiLevelType w:val="singleLevel"/>
    <w:tmpl w:val="3A877D64"/>
    <w:lvl w:ilvl="0" w:tentative="0">
      <w:start w:val="1"/>
      <w:numFmt w:val="decimal"/>
      <w:pStyle w:val="20"/>
      <w:lvlText w:val="[%1]"/>
      <w:lvlJc w:val="left"/>
      <w:pPr>
        <w:tabs>
          <w:tab w:val="left" w:pos="360"/>
        </w:tabs>
        <w:ind w:left="360" w:hanging="360"/>
      </w:pPr>
    </w:lvl>
  </w:abstractNum>
  <w:abstractNum w:abstractNumId="10">
    <w:nsid w:val="468519EC"/>
    <w:multiLevelType w:val="multilevel"/>
    <w:tmpl w:val="468519EC"/>
    <w:lvl w:ilvl="0" w:tentative="0">
      <w:start w:val="0"/>
      <w:numFmt w:val="bullet"/>
      <w:lvlText w:val="-"/>
      <w:lvlJc w:val="left"/>
      <w:pPr>
        <w:ind w:left="760" w:hanging="360"/>
      </w:pPr>
      <w:rPr>
        <w:rFonts w:hint="default" w:ascii="Times" w:hAnsi="Times" w:eastAsia="Batang" w:cs="Times"/>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11">
    <w:nsid w:val="4A4A2F28"/>
    <w:multiLevelType w:val="multilevel"/>
    <w:tmpl w:val="4A4A2F2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5A01330A"/>
    <w:multiLevelType w:val="multilevel"/>
    <w:tmpl w:val="5A01330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6"/>
  </w:num>
  <w:num w:numId="2">
    <w:abstractNumId w:val="1"/>
  </w:num>
  <w:num w:numId="3">
    <w:abstractNumId w:val="3"/>
  </w:num>
  <w:num w:numId="4">
    <w:abstractNumId w:val="9"/>
  </w:num>
  <w:num w:numId="5">
    <w:abstractNumId w:val="2"/>
  </w:num>
  <w:num w:numId="6">
    <w:abstractNumId w:val="10"/>
  </w:num>
  <w:num w:numId="7">
    <w:abstractNumId w:val="12"/>
  </w:num>
  <w:num w:numId="8">
    <w:abstractNumId w:val="11"/>
  </w:num>
  <w:num w:numId="9">
    <w:abstractNumId w:val="7"/>
  </w:num>
  <w:num w:numId="10">
    <w:abstractNumId w:val="8"/>
  </w:num>
  <w:num w:numId="11">
    <w:abstractNumId w:val="0"/>
  </w:num>
  <w:num w:numId="12">
    <w:abstractNumId w:val="5"/>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727786D"/>
    <w:rsid w:val="000008FD"/>
    <w:rsid w:val="00001AEF"/>
    <w:rsid w:val="00007111"/>
    <w:rsid w:val="000113BA"/>
    <w:rsid w:val="0001205B"/>
    <w:rsid w:val="00013162"/>
    <w:rsid w:val="000148B7"/>
    <w:rsid w:val="000149AF"/>
    <w:rsid w:val="0001582D"/>
    <w:rsid w:val="00016AC1"/>
    <w:rsid w:val="000216CC"/>
    <w:rsid w:val="00024969"/>
    <w:rsid w:val="00025F4C"/>
    <w:rsid w:val="00026D7E"/>
    <w:rsid w:val="00027BE7"/>
    <w:rsid w:val="000316AC"/>
    <w:rsid w:val="000342CC"/>
    <w:rsid w:val="0003663D"/>
    <w:rsid w:val="00036763"/>
    <w:rsid w:val="00037021"/>
    <w:rsid w:val="00042456"/>
    <w:rsid w:val="00042FC1"/>
    <w:rsid w:val="00043B90"/>
    <w:rsid w:val="00043CAF"/>
    <w:rsid w:val="00047A07"/>
    <w:rsid w:val="00051685"/>
    <w:rsid w:val="000560B3"/>
    <w:rsid w:val="00063AF1"/>
    <w:rsid w:val="000654C6"/>
    <w:rsid w:val="00066017"/>
    <w:rsid w:val="000668E2"/>
    <w:rsid w:val="00070B8E"/>
    <w:rsid w:val="000738D8"/>
    <w:rsid w:val="00073A93"/>
    <w:rsid w:val="00074AE4"/>
    <w:rsid w:val="0008098A"/>
    <w:rsid w:val="00082326"/>
    <w:rsid w:val="000849DA"/>
    <w:rsid w:val="00086255"/>
    <w:rsid w:val="00086729"/>
    <w:rsid w:val="00086E8A"/>
    <w:rsid w:val="00087FA2"/>
    <w:rsid w:val="0009022C"/>
    <w:rsid w:val="00092B1B"/>
    <w:rsid w:val="00093EBE"/>
    <w:rsid w:val="000960B4"/>
    <w:rsid w:val="000A0643"/>
    <w:rsid w:val="000A08D2"/>
    <w:rsid w:val="000A51FD"/>
    <w:rsid w:val="000A5BD2"/>
    <w:rsid w:val="000A7EE8"/>
    <w:rsid w:val="000B08E1"/>
    <w:rsid w:val="000B1581"/>
    <w:rsid w:val="000B57BA"/>
    <w:rsid w:val="000C1630"/>
    <w:rsid w:val="000C1FC5"/>
    <w:rsid w:val="000C27E0"/>
    <w:rsid w:val="000C3A1E"/>
    <w:rsid w:val="000C5773"/>
    <w:rsid w:val="000C65CC"/>
    <w:rsid w:val="000C75FA"/>
    <w:rsid w:val="000D179A"/>
    <w:rsid w:val="000D1F2C"/>
    <w:rsid w:val="000D2071"/>
    <w:rsid w:val="000E0FBF"/>
    <w:rsid w:val="000E17D4"/>
    <w:rsid w:val="000E2764"/>
    <w:rsid w:val="000E6897"/>
    <w:rsid w:val="000E7C5D"/>
    <w:rsid w:val="000F0476"/>
    <w:rsid w:val="000F2420"/>
    <w:rsid w:val="000F437C"/>
    <w:rsid w:val="000F43CD"/>
    <w:rsid w:val="000F46F1"/>
    <w:rsid w:val="000F4969"/>
    <w:rsid w:val="000F4FF9"/>
    <w:rsid w:val="000F5150"/>
    <w:rsid w:val="000F5A87"/>
    <w:rsid w:val="000F621E"/>
    <w:rsid w:val="000F6A9C"/>
    <w:rsid w:val="000F6BFD"/>
    <w:rsid w:val="00101825"/>
    <w:rsid w:val="0010245F"/>
    <w:rsid w:val="00107C85"/>
    <w:rsid w:val="00110E61"/>
    <w:rsid w:val="0011127A"/>
    <w:rsid w:val="00113BBB"/>
    <w:rsid w:val="00120583"/>
    <w:rsid w:val="00121044"/>
    <w:rsid w:val="0012330F"/>
    <w:rsid w:val="001236BB"/>
    <w:rsid w:val="001243EF"/>
    <w:rsid w:val="0012446F"/>
    <w:rsid w:val="001258AA"/>
    <w:rsid w:val="001269BE"/>
    <w:rsid w:val="001270D7"/>
    <w:rsid w:val="0012733F"/>
    <w:rsid w:val="0013057B"/>
    <w:rsid w:val="0013329F"/>
    <w:rsid w:val="00133386"/>
    <w:rsid w:val="00133479"/>
    <w:rsid w:val="001348CE"/>
    <w:rsid w:val="00135DAE"/>
    <w:rsid w:val="0014420C"/>
    <w:rsid w:val="00144B64"/>
    <w:rsid w:val="00145F72"/>
    <w:rsid w:val="0014686B"/>
    <w:rsid w:val="00151DFA"/>
    <w:rsid w:val="001554AE"/>
    <w:rsid w:val="001557F1"/>
    <w:rsid w:val="0015658E"/>
    <w:rsid w:val="00160299"/>
    <w:rsid w:val="00160CD3"/>
    <w:rsid w:val="00162127"/>
    <w:rsid w:val="00162A04"/>
    <w:rsid w:val="00163632"/>
    <w:rsid w:val="0016413E"/>
    <w:rsid w:val="0016471F"/>
    <w:rsid w:val="0016776A"/>
    <w:rsid w:val="00167FAD"/>
    <w:rsid w:val="001701FE"/>
    <w:rsid w:val="00172389"/>
    <w:rsid w:val="00172B93"/>
    <w:rsid w:val="001739D3"/>
    <w:rsid w:val="00174A3E"/>
    <w:rsid w:val="00175AD2"/>
    <w:rsid w:val="00176028"/>
    <w:rsid w:val="00181532"/>
    <w:rsid w:val="00181D63"/>
    <w:rsid w:val="00182460"/>
    <w:rsid w:val="00184526"/>
    <w:rsid w:val="00184F7A"/>
    <w:rsid w:val="00185037"/>
    <w:rsid w:val="0018783E"/>
    <w:rsid w:val="00187E4C"/>
    <w:rsid w:val="0019155F"/>
    <w:rsid w:val="00192157"/>
    <w:rsid w:val="001936C1"/>
    <w:rsid w:val="00193D04"/>
    <w:rsid w:val="00193EAE"/>
    <w:rsid w:val="00196888"/>
    <w:rsid w:val="001A0568"/>
    <w:rsid w:val="001A05F6"/>
    <w:rsid w:val="001A13C3"/>
    <w:rsid w:val="001A1EB9"/>
    <w:rsid w:val="001A2554"/>
    <w:rsid w:val="001A314D"/>
    <w:rsid w:val="001A4316"/>
    <w:rsid w:val="001A6C9D"/>
    <w:rsid w:val="001B13BA"/>
    <w:rsid w:val="001B18E2"/>
    <w:rsid w:val="001B2498"/>
    <w:rsid w:val="001B627D"/>
    <w:rsid w:val="001C17BB"/>
    <w:rsid w:val="001C1BE0"/>
    <w:rsid w:val="001C2EAC"/>
    <w:rsid w:val="001C4B28"/>
    <w:rsid w:val="001C4D58"/>
    <w:rsid w:val="001C5B53"/>
    <w:rsid w:val="001C6672"/>
    <w:rsid w:val="001C6B1E"/>
    <w:rsid w:val="001C7974"/>
    <w:rsid w:val="001D0198"/>
    <w:rsid w:val="001D10FE"/>
    <w:rsid w:val="001D17A5"/>
    <w:rsid w:val="001D2A0A"/>
    <w:rsid w:val="001D390E"/>
    <w:rsid w:val="001D3F64"/>
    <w:rsid w:val="001D4A74"/>
    <w:rsid w:val="001D647E"/>
    <w:rsid w:val="001E21AD"/>
    <w:rsid w:val="001E4960"/>
    <w:rsid w:val="001E555C"/>
    <w:rsid w:val="001E798C"/>
    <w:rsid w:val="001F00E1"/>
    <w:rsid w:val="001F030A"/>
    <w:rsid w:val="001F27A4"/>
    <w:rsid w:val="001F2CE6"/>
    <w:rsid w:val="001F3B33"/>
    <w:rsid w:val="001F517A"/>
    <w:rsid w:val="001F7E72"/>
    <w:rsid w:val="0020030A"/>
    <w:rsid w:val="00202CD1"/>
    <w:rsid w:val="00206F85"/>
    <w:rsid w:val="00211707"/>
    <w:rsid w:val="0021260A"/>
    <w:rsid w:val="0021278A"/>
    <w:rsid w:val="002139AC"/>
    <w:rsid w:val="00213A8E"/>
    <w:rsid w:val="00215324"/>
    <w:rsid w:val="00216258"/>
    <w:rsid w:val="00216696"/>
    <w:rsid w:val="00220693"/>
    <w:rsid w:val="00220B1C"/>
    <w:rsid w:val="00222265"/>
    <w:rsid w:val="0022280F"/>
    <w:rsid w:val="0022355A"/>
    <w:rsid w:val="002243E1"/>
    <w:rsid w:val="0022509E"/>
    <w:rsid w:val="00225408"/>
    <w:rsid w:val="0022735E"/>
    <w:rsid w:val="002315FF"/>
    <w:rsid w:val="002321EB"/>
    <w:rsid w:val="002351FE"/>
    <w:rsid w:val="00237A57"/>
    <w:rsid w:val="00240244"/>
    <w:rsid w:val="00241672"/>
    <w:rsid w:val="00241F46"/>
    <w:rsid w:val="002426EC"/>
    <w:rsid w:val="00250918"/>
    <w:rsid w:val="00251C04"/>
    <w:rsid w:val="00255133"/>
    <w:rsid w:val="00255F65"/>
    <w:rsid w:val="0026006D"/>
    <w:rsid w:val="002616FE"/>
    <w:rsid w:val="00261987"/>
    <w:rsid w:val="00265A9E"/>
    <w:rsid w:val="002662C4"/>
    <w:rsid w:val="002665F3"/>
    <w:rsid w:val="002679BC"/>
    <w:rsid w:val="00270A84"/>
    <w:rsid w:val="0027122D"/>
    <w:rsid w:val="002715CA"/>
    <w:rsid w:val="00271964"/>
    <w:rsid w:val="002732E3"/>
    <w:rsid w:val="00273A45"/>
    <w:rsid w:val="00275228"/>
    <w:rsid w:val="002752A9"/>
    <w:rsid w:val="00276D6A"/>
    <w:rsid w:val="0027775D"/>
    <w:rsid w:val="0028273A"/>
    <w:rsid w:val="002832AA"/>
    <w:rsid w:val="00291BD0"/>
    <w:rsid w:val="0029324A"/>
    <w:rsid w:val="00293269"/>
    <w:rsid w:val="0029411D"/>
    <w:rsid w:val="00294F4A"/>
    <w:rsid w:val="0029690B"/>
    <w:rsid w:val="002A05B0"/>
    <w:rsid w:val="002A0C94"/>
    <w:rsid w:val="002A22C7"/>
    <w:rsid w:val="002A28EB"/>
    <w:rsid w:val="002A4CD8"/>
    <w:rsid w:val="002B0EAF"/>
    <w:rsid w:val="002B230C"/>
    <w:rsid w:val="002B41C7"/>
    <w:rsid w:val="002B59E3"/>
    <w:rsid w:val="002B6981"/>
    <w:rsid w:val="002B6BE7"/>
    <w:rsid w:val="002B6E9D"/>
    <w:rsid w:val="002C2F58"/>
    <w:rsid w:val="002C3EEA"/>
    <w:rsid w:val="002C664E"/>
    <w:rsid w:val="002D141F"/>
    <w:rsid w:val="002D25CF"/>
    <w:rsid w:val="002D3F5C"/>
    <w:rsid w:val="002D4C5E"/>
    <w:rsid w:val="002D74AE"/>
    <w:rsid w:val="002D76BC"/>
    <w:rsid w:val="002E3A92"/>
    <w:rsid w:val="002E40AF"/>
    <w:rsid w:val="002E4583"/>
    <w:rsid w:val="002E5252"/>
    <w:rsid w:val="002E56D8"/>
    <w:rsid w:val="002E5D19"/>
    <w:rsid w:val="002E7DF8"/>
    <w:rsid w:val="002F09BA"/>
    <w:rsid w:val="002F0D9A"/>
    <w:rsid w:val="002F4FC7"/>
    <w:rsid w:val="002F5BE6"/>
    <w:rsid w:val="0030189C"/>
    <w:rsid w:val="0030561B"/>
    <w:rsid w:val="0030661C"/>
    <w:rsid w:val="00307130"/>
    <w:rsid w:val="0031025F"/>
    <w:rsid w:val="003126B6"/>
    <w:rsid w:val="003137F0"/>
    <w:rsid w:val="00314DE7"/>
    <w:rsid w:val="003169D0"/>
    <w:rsid w:val="0032071B"/>
    <w:rsid w:val="00323784"/>
    <w:rsid w:val="00325FAA"/>
    <w:rsid w:val="00327C86"/>
    <w:rsid w:val="00327FED"/>
    <w:rsid w:val="00331B0A"/>
    <w:rsid w:val="003336C6"/>
    <w:rsid w:val="003336D1"/>
    <w:rsid w:val="0033462E"/>
    <w:rsid w:val="00341512"/>
    <w:rsid w:val="00341E4E"/>
    <w:rsid w:val="00342210"/>
    <w:rsid w:val="00342F4D"/>
    <w:rsid w:val="00343C28"/>
    <w:rsid w:val="00346F01"/>
    <w:rsid w:val="003508C6"/>
    <w:rsid w:val="003510B3"/>
    <w:rsid w:val="003516FD"/>
    <w:rsid w:val="003556F9"/>
    <w:rsid w:val="00357DEF"/>
    <w:rsid w:val="00360A4A"/>
    <w:rsid w:val="00361419"/>
    <w:rsid w:val="00361490"/>
    <w:rsid w:val="00362168"/>
    <w:rsid w:val="00363371"/>
    <w:rsid w:val="003639C5"/>
    <w:rsid w:val="0036449C"/>
    <w:rsid w:val="0036654D"/>
    <w:rsid w:val="003676EA"/>
    <w:rsid w:val="003677DE"/>
    <w:rsid w:val="00371959"/>
    <w:rsid w:val="00374C84"/>
    <w:rsid w:val="00374D90"/>
    <w:rsid w:val="003756CE"/>
    <w:rsid w:val="003769C9"/>
    <w:rsid w:val="00377736"/>
    <w:rsid w:val="00377DB2"/>
    <w:rsid w:val="00380770"/>
    <w:rsid w:val="00380A9E"/>
    <w:rsid w:val="00380EFC"/>
    <w:rsid w:val="00382328"/>
    <w:rsid w:val="003837CE"/>
    <w:rsid w:val="00385F6D"/>
    <w:rsid w:val="00387351"/>
    <w:rsid w:val="003904C4"/>
    <w:rsid w:val="00390A94"/>
    <w:rsid w:val="003935C9"/>
    <w:rsid w:val="00394839"/>
    <w:rsid w:val="003953EA"/>
    <w:rsid w:val="003961E7"/>
    <w:rsid w:val="003968F0"/>
    <w:rsid w:val="003A06D5"/>
    <w:rsid w:val="003A161C"/>
    <w:rsid w:val="003A2E64"/>
    <w:rsid w:val="003A745D"/>
    <w:rsid w:val="003A7B95"/>
    <w:rsid w:val="003B2078"/>
    <w:rsid w:val="003B5093"/>
    <w:rsid w:val="003B5877"/>
    <w:rsid w:val="003B6888"/>
    <w:rsid w:val="003B774E"/>
    <w:rsid w:val="003C1DED"/>
    <w:rsid w:val="003C2492"/>
    <w:rsid w:val="003C3CFB"/>
    <w:rsid w:val="003C3EA4"/>
    <w:rsid w:val="003C4F89"/>
    <w:rsid w:val="003C58E1"/>
    <w:rsid w:val="003C5C46"/>
    <w:rsid w:val="003C6694"/>
    <w:rsid w:val="003C6D39"/>
    <w:rsid w:val="003D1E05"/>
    <w:rsid w:val="003D2CDD"/>
    <w:rsid w:val="003D38DF"/>
    <w:rsid w:val="003D6109"/>
    <w:rsid w:val="003D765B"/>
    <w:rsid w:val="003E1BA9"/>
    <w:rsid w:val="003E2DFB"/>
    <w:rsid w:val="003E3F26"/>
    <w:rsid w:val="003E4416"/>
    <w:rsid w:val="003E7FC6"/>
    <w:rsid w:val="003F0CC1"/>
    <w:rsid w:val="003F4F8A"/>
    <w:rsid w:val="003F4FA9"/>
    <w:rsid w:val="003F55B8"/>
    <w:rsid w:val="003F7CC9"/>
    <w:rsid w:val="004072A4"/>
    <w:rsid w:val="0041110F"/>
    <w:rsid w:val="004119B1"/>
    <w:rsid w:val="00412AAF"/>
    <w:rsid w:val="004137E2"/>
    <w:rsid w:val="00414D8E"/>
    <w:rsid w:val="00415C1F"/>
    <w:rsid w:val="004172ED"/>
    <w:rsid w:val="004203DC"/>
    <w:rsid w:val="00421304"/>
    <w:rsid w:val="00422622"/>
    <w:rsid w:val="00422BD0"/>
    <w:rsid w:val="00425818"/>
    <w:rsid w:val="00425E77"/>
    <w:rsid w:val="00426FB3"/>
    <w:rsid w:val="004301A4"/>
    <w:rsid w:val="00433A75"/>
    <w:rsid w:val="00433CED"/>
    <w:rsid w:val="00433D1C"/>
    <w:rsid w:val="004348FB"/>
    <w:rsid w:val="00435878"/>
    <w:rsid w:val="00435E59"/>
    <w:rsid w:val="004360B1"/>
    <w:rsid w:val="00436573"/>
    <w:rsid w:val="00436C2D"/>
    <w:rsid w:val="00442F48"/>
    <w:rsid w:val="00446D8C"/>
    <w:rsid w:val="004474E6"/>
    <w:rsid w:val="004476A1"/>
    <w:rsid w:val="00451301"/>
    <w:rsid w:val="00451380"/>
    <w:rsid w:val="00451AAA"/>
    <w:rsid w:val="00452B84"/>
    <w:rsid w:val="00452FE1"/>
    <w:rsid w:val="00453061"/>
    <w:rsid w:val="004534E4"/>
    <w:rsid w:val="00453D97"/>
    <w:rsid w:val="00455BD0"/>
    <w:rsid w:val="00456653"/>
    <w:rsid w:val="004569C4"/>
    <w:rsid w:val="00457235"/>
    <w:rsid w:val="00463622"/>
    <w:rsid w:val="004639A4"/>
    <w:rsid w:val="00463B43"/>
    <w:rsid w:val="0046468D"/>
    <w:rsid w:val="00464A8E"/>
    <w:rsid w:val="0046543C"/>
    <w:rsid w:val="004719C6"/>
    <w:rsid w:val="004759BE"/>
    <w:rsid w:val="004772AD"/>
    <w:rsid w:val="0047744B"/>
    <w:rsid w:val="004802D4"/>
    <w:rsid w:val="00480606"/>
    <w:rsid w:val="004824B5"/>
    <w:rsid w:val="004844FE"/>
    <w:rsid w:val="00484CE2"/>
    <w:rsid w:val="00484F7C"/>
    <w:rsid w:val="00486288"/>
    <w:rsid w:val="0048658A"/>
    <w:rsid w:val="004902FD"/>
    <w:rsid w:val="00492CC4"/>
    <w:rsid w:val="0049501C"/>
    <w:rsid w:val="00495327"/>
    <w:rsid w:val="00495A9A"/>
    <w:rsid w:val="00496E15"/>
    <w:rsid w:val="004A0AFB"/>
    <w:rsid w:val="004A0EC8"/>
    <w:rsid w:val="004A1399"/>
    <w:rsid w:val="004A1EA7"/>
    <w:rsid w:val="004A20FF"/>
    <w:rsid w:val="004A2163"/>
    <w:rsid w:val="004A355F"/>
    <w:rsid w:val="004A3838"/>
    <w:rsid w:val="004A3868"/>
    <w:rsid w:val="004A4A80"/>
    <w:rsid w:val="004A4D99"/>
    <w:rsid w:val="004A51B2"/>
    <w:rsid w:val="004A6EA4"/>
    <w:rsid w:val="004B0A6C"/>
    <w:rsid w:val="004B50DC"/>
    <w:rsid w:val="004B540D"/>
    <w:rsid w:val="004C35DB"/>
    <w:rsid w:val="004D123C"/>
    <w:rsid w:val="004D1564"/>
    <w:rsid w:val="004D1CA7"/>
    <w:rsid w:val="004D1D67"/>
    <w:rsid w:val="004D26FD"/>
    <w:rsid w:val="004D3DD2"/>
    <w:rsid w:val="004D50E5"/>
    <w:rsid w:val="004D555D"/>
    <w:rsid w:val="004D6B67"/>
    <w:rsid w:val="004D6D47"/>
    <w:rsid w:val="004D6DFD"/>
    <w:rsid w:val="004D7D5F"/>
    <w:rsid w:val="004E15E6"/>
    <w:rsid w:val="004E3104"/>
    <w:rsid w:val="004E4B30"/>
    <w:rsid w:val="004E6571"/>
    <w:rsid w:val="004F1728"/>
    <w:rsid w:val="004F1E85"/>
    <w:rsid w:val="004F1F21"/>
    <w:rsid w:val="004F57BE"/>
    <w:rsid w:val="004F6823"/>
    <w:rsid w:val="00500285"/>
    <w:rsid w:val="00504D3E"/>
    <w:rsid w:val="00505122"/>
    <w:rsid w:val="005057B5"/>
    <w:rsid w:val="00506A40"/>
    <w:rsid w:val="00507F0E"/>
    <w:rsid w:val="00510C4C"/>
    <w:rsid w:val="00511DAE"/>
    <w:rsid w:val="00513919"/>
    <w:rsid w:val="00517E04"/>
    <w:rsid w:val="005200C0"/>
    <w:rsid w:val="0052089A"/>
    <w:rsid w:val="00520E42"/>
    <w:rsid w:val="00521A39"/>
    <w:rsid w:val="00522BB1"/>
    <w:rsid w:val="0052316B"/>
    <w:rsid w:val="00523452"/>
    <w:rsid w:val="00523F57"/>
    <w:rsid w:val="005267F8"/>
    <w:rsid w:val="00526F5D"/>
    <w:rsid w:val="00527256"/>
    <w:rsid w:val="00527EB4"/>
    <w:rsid w:val="005306AD"/>
    <w:rsid w:val="00530C73"/>
    <w:rsid w:val="00531016"/>
    <w:rsid w:val="0053330F"/>
    <w:rsid w:val="005354CD"/>
    <w:rsid w:val="00536648"/>
    <w:rsid w:val="005412CA"/>
    <w:rsid w:val="005437AF"/>
    <w:rsid w:val="005471C7"/>
    <w:rsid w:val="00547321"/>
    <w:rsid w:val="00547D92"/>
    <w:rsid w:val="00551859"/>
    <w:rsid w:val="005531CF"/>
    <w:rsid w:val="00553C3E"/>
    <w:rsid w:val="005571A5"/>
    <w:rsid w:val="00557C05"/>
    <w:rsid w:val="005604F5"/>
    <w:rsid w:val="005605B6"/>
    <w:rsid w:val="005623DB"/>
    <w:rsid w:val="005626F5"/>
    <w:rsid w:val="00563042"/>
    <w:rsid w:val="00564A24"/>
    <w:rsid w:val="0056505E"/>
    <w:rsid w:val="005654D1"/>
    <w:rsid w:val="00566144"/>
    <w:rsid w:val="00571FCB"/>
    <w:rsid w:val="005720E7"/>
    <w:rsid w:val="0057460E"/>
    <w:rsid w:val="00574E1C"/>
    <w:rsid w:val="005805E4"/>
    <w:rsid w:val="00581B83"/>
    <w:rsid w:val="00582B6D"/>
    <w:rsid w:val="00585B4B"/>
    <w:rsid w:val="00586A63"/>
    <w:rsid w:val="00586EF3"/>
    <w:rsid w:val="00587A1B"/>
    <w:rsid w:val="005900B5"/>
    <w:rsid w:val="0059010F"/>
    <w:rsid w:val="00590EFB"/>
    <w:rsid w:val="00592989"/>
    <w:rsid w:val="00592B0C"/>
    <w:rsid w:val="00592FFF"/>
    <w:rsid w:val="005949A7"/>
    <w:rsid w:val="0059518F"/>
    <w:rsid w:val="005964A6"/>
    <w:rsid w:val="005A0A84"/>
    <w:rsid w:val="005A1EDC"/>
    <w:rsid w:val="005A29B5"/>
    <w:rsid w:val="005A749A"/>
    <w:rsid w:val="005B0E69"/>
    <w:rsid w:val="005B159B"/>
    <w:rsid w:val="005B4BC6"/>
    <w:rsid w:val="005B4DC9"/>
    <w:rsid w:val="005C19CE"/>
    <w:rsid w:val="005C1AB9"/>
    <w:rsid w:val="005C3C9E"/>
    <w:rsid w:val="005C438B"/>
    <w:rsid w:val="005C690A"/>
    <w:rsid w:val="005C7819"/>
    <w:rsid w:val="005D0132"/>
    <w:rsid w:val="005D13D3"/>
    <w:rsid w:val="005D47EC"/>
    <w:rsid w:val="005D5199"/>
    <w:rsid w:val="005D51CB"/>
    <w:rsid w:val="005D671A"/>
    <w:rsid w:val="005E747B"/>
    <w:rsid w:val="005F187A"/>
    <w:rsid w:val="005F191A"/>
    <w:rsid w:val="005F1C1D"/>
    <w:rsid w:val="005F22F1"/>
    <w:rsid w:val="005F5167"/>
    <w:rsid w:val="005F5BA9"/>
    <w:rsid w:val="005F7200"/>
    <w:rsid w:val="006074F0"/>
    <w:rsid w:val="00607876"/>
    <w:rsid w:val="006101E6"/>
    <w:rsid w:val="00610563"/>
    <w:rsid w:val="006107BD"/>
    <w:rsid w:val="00610804"/>
    <w:rsid w:val="00610885"/>
    <w:rsid w:val="0061284C"/>
    <w:rsid w:val="006163C5"/>
    <w:rsid w:val="00616515"/>
    <w:rsid w:val="00616CD2"/>
    <w:rsid w:val="00616F3C"/>
    <w:rsid w:val="00617B26"/>
    <w:rsid w:val="00621C4C"/>
    <w:rsid w:val="00622435"/>
    <w:rsid w:val="006225B6"/>
    <w:rsid w:val="00623F2A"/>
    <w:rsid w:val="006300ED"/>
    <w:rsid w:val="00637158"/>
    <w:rsid w:val="00642DC0"/>
    <w:rsid w:val="00643D99"/>
    <w:rsid w:val="0064430E"/>
    <w:rsid w:val="00652805"/>
    <w:rsid w:val="00652939"/>
    <w:rsid w:val="00653364"/>
    <w:rsid w:val="00653E95"/>
    <w:rsid w:val="00654A33"/>
    <w:rsid w:val="00656529"/>
    <w:rsid w:val="00656B79"/>
    <w:rsid w:val="00657A38"/>
    <w:rsid w:val="00657C53"/>
    <w:rsid w:val="006616A5"/>
    <w:rsid w:val="006646A4"/>
    <w:rsid w:val="00664F53"/>
    <w:rsid w:val="00665BAF"/>
    <w:rsid w:val="00665E4E"/>
    <w:rsid w:val="006700A0"/>
    <w:rsid w:val="006713C4"/>
    <w:rsid w:val="006722BB"/>
    <w:rsid w:val="00673D6E"/>
    <w:rsid w:val="00677594"/>
    <w:rsid w:val="00677EC4"/>
    <w:rsid w:val="00681B82"/>
    <w:rsid w:val="00682E29"/>
    <w:rsid w:val="0068324F"/>
    <w:rsid w:val="006843F6"/>
    <w:rsid w:val="00684A08"/>
    <w:rsid w:val="00684A10"/>
    <w:rsid w:val="00684A9D"/>
    <w:rsid w:val="00684D50"/>
    <w:rsid w:val="00686700"/>
    <w:rsid w:val="00686B8D"/>
    <w:rsid w:val="006871A2"/>
    <w:rsid w:val="0068732E"/>
    <w:rsid w:val="0068754C"/>
    <w:rsid w:val="00687DB0"/>
    <w:rsid w:val="00690D3A"/>
    <w:rsid w:val="00691E0A"/>
    <w:rsid w:val="00694277"/>
    <w:rsid w:val="006946A8"/>
    <w:rsid w:val="006963B3"/>
    <w:rsid w:val="006A1316"/>
    <w:rsid w:val="006A5DB7"/>
    <w:rsid w:val="006A66E8"/>
    <w:rsid w:val="006A6979"/>
    <w:rsid w:val="006A7902"/>
    <w:rsid w:val="006B0995"/>
    <w:rsid w:val="006B0AF5"/>
    <w:rsid w:val="006B1207"/>
    <w:rsid w:val="006B28E6"/>
    <w:rsid w:val="006B5FB7"/>
    <w:rsid w:val="006B6834"/>
    <w:rsid w:val="006B7FC6"/>
    <w:rsid w:val="006C20D1"/>
    <w:rsid w:val="006C308B"/>
    <w:rsid w:val="006C464E"/>
    <w:rsid w:val="006C4C61"/>
    <w:rsid w:val="006C590E"/>
    <w:rsid w:val="006D0321"/>
    <w:rsid w:val="006D32A2"/>
    <w:rsid w:val="006D4BCE"/>
    <w:rsid w:val="006D712D"/>
    <w:rsid w:val="006D7294"/>
    <w:rsid w:val="006D7DD0"/>
    <w:rsid w:val="006E1699"/>
    <w:rsid w:val="006E189C"/>
    <w:rsid w:val="006E2153"/>
    <w:rsid w:val="006E365E"/>
    <w:rsid w:val="006E3DA1"/>
    <w:rsid w:val="006F0E7C"/>
    <w:rsid w:val="006F283A"/>
    <w:rsid w:val="006F3CC3"/>
    <w:rsid w:val="006F3F7E"/>
    <w:rsid w:val="006F712B"/>
    <w:rsid w:val="006F7986"/>
    <w:rsid w:val="0070128B"/>
    <w:rsid w:val="00701D59"/>
    <w:rsid w:val="00702011"/>
    <w:rsid w:val="00702D24"/>
    <w:rsid w:val="00705DA5"/>
    <w:rsid w:val="00706A52"/>
    <w:rsid w:val="00707958"/>
    <w:rsid w:val="007103C1"/>
    <w:rsid w:val="007119D3"/>
    <w:rsid w:val="00711CC1"/>
    <w:rsid w:val="007120FD"/>
    <w:rsid w:val="0071294C"/>
    <w:rsid w:val="00715409"/>
    <w:rsid w:val="00716AF6"/>
    <w:rsid w:val="00717A92"/>
    <w:rsid w:val="007205F9"/>
    <w:rsid w:val="0072158B"/>
    <w:rsid w:val="0072306E"/>
    <w:rsid w:val="0072578A"/>
    <w:rsid w:val="007258B7"/>
    <w:rsid w:val="00726354"/>
    <w:rsid w:val="007266E5"/>
    <w:rsid w:val="00727CD4"/>
    <w:rsid w:val="00730C34"/>
    <w:rsid w:val="00730C6B"/>
    <w:rsid w:val="007336F2"/>
    <w:rsid w:val="007345D2"/>
    <w:rsid w:val="00735191"/>
    <w:rsid w:val="007357FF"/>
    <w:rsid w:val="0073675F"/>
    <w:rsid w:val="00736898"/>
    <w:rsid w:val="00736D3F"/>
    <w:rsid w:val="00737821"/>
    <w:rsid w:val="00741AEF"/>
    <w:rsid w:val="00745362"/>
    <w:rsid w:val="007460BD"/>
    <w:rsid w:val="00746AF9"/>
    <w:rsid w:val="007473A4"/>
    <w:rsid w:val="0075011D"/>
    <w:rsid w:val="00750AA2"/>
    <w:rsid w:val="00751E10"/>
    <w:rsid w:val="007524CD"/>
    <w:rsid w:val="00753AD8"/>
    <w:rsid w:val="00754F7B"/>
    <w:rsid w:val="0075697C"/>
    <w:rsid w:val="00756FFA"/>
    <w:rsid w:val="0076228D"/>
    <w:rsid w:val="00766F38"/>
    <w:rsid w:val="00767619"/>
    <w:rsid w:val="0077001E"/>
    <w:rsid w:val="00770319"/>
    <w:rsid w:val="00771E59"/>
    <w:rsid w:val="00773103"/>
    <w:rsid w:val="00773433"/>
    <w:rsid w:val="00777483"/>
    <w:rsid w:val="007807C2"/>
    <w:rsid w:val="00781F74"/>
    <w:rsid w:val="0078355C"/>
    <w:rsid w:val="00785FCF"/>
    <w:rsid w:val="00785FD6"/>
    <w:rsid w:val="00786D36"/>
    <w:rsid w:val="00786DF0"/>
    <w:rsid w:val="00790C8E"/>
    <w:rsid w:val="00791AE6"/>
    <w:rsid w:val="00791F10"/>
    <w:rsid w:val="00794C71"/>
    <w:rsid w:val="007961C1"/>
    <w:rsid w:val="007A0B28"/>
    <w:rsid w:val="007A2A41"/>
    <w:rsid w:val="007A5343"/>
    <w:rsid w:val="007A6B66"/>
    <w:rsid w:val="007A719E"/>
    <w:rsid w:val="007B1C4F"/>
    <w:rsid w:val="007B79B9"/>
    <w:rsid w:val="007C0132"/>
    <w:rsid w:val="007C0D57"/>
    <w:rsid w:val="007C3A60"/>
    <w:rsid w:val="007C50D6"/>
    <w:rsid w:val="007C58E0"/>
    <w:rsid w:val="007C78DC"/>
    <w:rsid w:val="007D0E2C"/>
    <w:rsid w:val="007D1742"/>
    <w:rsid w:val="007D1ACB"/>
    <w:rsid w:val="007D2D26"/>
    <w:rsid w:val="007D490F"/>
    <w:rsid w:val="007D51B4"/>
    <w:rsid w:val="007E0022"/>
    <w:rsid w:val="007E0228"/>
    <w:rsid w:val="007E1297"/>
    <w:rsid w:val="007E2024"/>
    <w:rsid w:val="007E3121"/>
    <w:rsid w:val="007E32AC"/>
    <w:rsid w:val="007E3AC8"/>
    <w:rsid w:val="007E7B69"/>
    <w:rsid w:val="007F3B88"/>
    <w:rsid w:val="007F3C11"/>
    <w:rsid w:val="007F3D26"/>
    <w:rsid w:val="008003E3"/>
    <w:rsid w:val="00805663"/>
    <w:rsid w:val="008101CF"/>
    <w:rsid w:val="00810DA2"/>
    <w:rsid w:val="00812424"/>
    <w:rsid w:val="008128AB"/>
    <w:rsid w:val="00816DCB"/>
    <w:rsid w:val="0082174A"/>
    <w:rsid w:val="00821A6E"/>
    <w:rsid w:val="0082338A"/>
    <w:rsid w:val="008254C0"/>
    <w:rsid w:val="00825F41"/>
    <w:rsid w:val="00830024"/>
    <w:rsid w:val="008300ED"/>
    <w:rsid w:val="00830775"/>
    <w:rsid w:val="00836316"/>
    <w:rsid w:val="008403B8"/>
    <w:rsid w:val="00844C69"/>
    <w:rsid w:val="008451B7"/>
    <w:rsid w:val="00845DC0"/>
    <w:rsid w:val="00851301"/>
    <w:rsid w:val="0085411E"/>
    <w:rsid w:val="008545C7"/>
    <w:rsid w:val="00855FA2"/>
    <w:rsid w:val="00860AA5"/>
    <w:rsid w:val="00861B31"/>
    <w:rsid w:val="00862E80"/>
    <w:rsid w:val="00866530"/>
    <w:rsid w:val="0087008D"/>
    <w:rsid w:val="0087047D"/>
    <w:rsid w:val="0087138C"/>
    <w:rsid w:val="00871793"/>
    <w:rsid w:val="008717AD"/>
    <w:rsid w:val="008720AF"/>
    <w:rsid w:val="00872C6D"/>
    <w:rsid w:val="0087469C"/>
    <w:rsid w:val="00876725"/>
    <w:rsid w:val="00876E99"/>
    <w:rsid w:val="00877E7B"/>
    <w:rsid w:val="0088152D"/>
    <w:rsid w:val="00883BB3"/>
    <w:rsid w:val="008857A6"/>
    <w:rsid w:val="00886394"/>
    <w:rsid w:val="00886B9B"/>
    <w:rsid w:val="0088724F"/>
    <w:rsid w:val="00887A62"/>
    <w:rsid w:val="0089075D"/>
    <w:rsid w:val="0089137B"/>
    <w:rsid w:val="00892D48"/>
    <w:rsid w:val="00894FE4"/>
    <w:rsid w:val="00895282"/>
    <w:rsid w:val="00895338"/>
    <w:rsid w:val="0089575D"/>
    <w:rsid w:val="00896BC3"/>
    <w:rsid w:val="008A0970"/>
    <w:rsid w:val="008A0C96"/>
    <w:rsid w:val="008A5536"/>
    <w:rsid w:val="008A6040"/>
    <w:rsid w:val="008A61FC"/>
    <w:rsid w:val="008A7B53"/>
    <w:rsid w:val="008B057D"/>
    <w:rsid w:val="008B11DB"/>
    <w:rsid w:val="008B1C84"/>
    <w:rsid w:val="008B2C93"/>
    <w:rsid w:val="008B2E1C"/>
    <w:rsid w:val="008B2F00"/>
    <w:rsid w:val="008B3398"/>
    <w:rsid w:val="008B4F4C"/>
    <w:rsid w:val="008B5956"/>
    <w:rsid w:val="008B6D50"/>
    <w:rsid w:val="008B7659"/>
    <w:rsid w:val="008C1702"/>
    <w:rsid w:val="008C18AB"/>
    <w:rsid w:val="008C1DC6"/>
    <w:rsid w:val="008C2ECE"/>
    <w:rsid w:val="008C2F00"/>
    <w:rsid w:val="008C5155"/>
    <w:rsid w:val="008C684D"/>
    <w:rsid w:val="008D0763"/>
    <w:rsid w:val="008D1217"/>
    <w:rsid w:val="008D174C"/>
    <w:rsid w:val="008D2B03"/>
    <w:rsid w:val="008D3C0C"/>
    <w:rsid w:val="008D575F"/>
    <w:rsid w:val="008E06EA"/>
    <w:rsid w:val="008E0758"/>
    <w:rsid w:val="008E1EB9"/>
    <w:rsid w:val="008E3C45"/>
    <w:rsid w:val="008E4C9E"/>
    <w:rsid w:val="008E4D78"/>
    <w:rsid w:val="008E5164"/>
    <w:rsid w:val="008E5226"/>
    <w:rsid w:val="008E5F30"/>
    <w:rsid w:val="008F016C"/>
    <w:rsid w:val="008F16C4"/>
    <w:rsid w:val="008F1838"/>
    <w:rsid w:val="008F1D4B"/>
    <w:rsid w:val="008F23BF"/>
    <w:rsid w:val="008F3706"/>
    <w:rsid w:val="009005FE"/>
    <w:rsid w:val="009014A9"/>
    <w:rsid w:val="009026DB"/>
    <w:rsid w:val="00903519"/>
    <w:rsid w:val="009039B2"/>
    <w:rsid w:val="00905FBF"/>
    <w:rsid w:val="009075B2"/>
    <w:rsid w:val="0091255D"/>
    <w:rsid w:val="0091255F"/>
    <w:rsid w:val="00913078"/>
    <w:rsid w:val="00920107"/>
    <w:rsid w:val="00920484"/>
    <w:rsid w:val="00923C66"/>
    <w:rsid w:val="009258DF"/>
    <w:rsid w:val="00926025"/>
    <w:rsid w:val="009262D7"/>
    <w:rsid w:val="00927267"/>
    <w:rsid w:val="009277F0"/>
    <w:rsid w:val="00930B10"/>
    <w:rsid w:val="00931539"/>
    <w:rsid w:val="00931E5B"/>
    <w:rsid w:val="00932200"/>
    <w:rsid w:val="00934B99"/>
    <w:rsid w:val="00934C6D"/>
    <w:rsid w:val="009351BF"/>
    <w:rsid w:val="00935C57"/>
    <w:rsid w:val="00937650"/>
    <w:rsid w:val="00937873"/>
    <w:rsid w:val="00940962"/>
    <w:rsid w:val="00941CF0"/>
    <w:rsid w:val="00942D00"/>
    <w:rsid w:val="00942EF7"/>
    <w:rsid w:val="00946856"/>
    <w:rsid w:val="00946B1C"/>
    <w:rsid w:val="00947B07"/>
    <w:rsid w:val="009502F5"/>
    <w:rsid w:val="009545A4"/>
    <w:rsid w:val="00955877"/>
    <w:rsid w:val="00957C4D"/>
    <w:rsid w:val="00961A1B"/>
    <w:rsid w:val="00963482"/>
    <w:rsid w:val="0096399C"/>
    <w:rsid w:val="00963EF0"/>
    <w:rsid w:val="009675A6"/>
    <w:rsid w:val="00973FDC"/>
    <w:rsid w:val="00974908"/>
    <w:rsid w:val="009762C9"/>
    <w:rsid w:val="009801A4"/>
    <w:rsid w:val="00980855"/>
    <w:rsid w:val="0098331B"/>
    <w:rsid w:val="00983492"/>
    <w:rsid w:val="009859DB"/>
    <w:rsid w:val="00985E26"/>
    <w:rsid w:val="00986074"/>
    <w:rsid w:val="0098668D"/>
    <w:rsid w:val="00986A9E"/>
    <w:rsid w:val="00990702"/>
    <w:rsid w:val="00990C39"/>
    <w:rsid w:val="0099168F"/>
    <w:rsid w:val="00991B37"/>
    <w:rsid w:val="009920FC"/>
    <w:rsid w:val="00994BF5"/>
    <w:rsid w:val="00995035"/>
    <w:rsid w:val="009A00E5"/>
    <w:rsid w:val="009A10F1"/>
    <w:rsid w:val="009A12AB"/>
    <w:rsid w:val="009A3804"/>
    <w:rsid w:val="009A4D77"/>
    <w:rsid w:val="009A58B6"/>
    <w:rsid w:val="009A5F81"/>
    <w:rsid w:val="009A637E"/>
    <w:rsid w:val="009A6893"/>
    <w:rsid w:val="009B72A1"/>
    <w:rsid w:val="009B776D"/>
    <w:rsid w:val="009C0452"/>
    <w:rsid w:val="009C320E"/>
    <w:rsid w:val="009C3E6B"/>
    <w:rsid w:val="009C5EB3"/>
    <w:rsid w:val="009C6341"/>
    <w:rsid w:val="009C6406"/>
    <w:rsid w:val="009C6771"/>
    <w:rsid w:val="009C7162"/>
    <w:rsid w:val="009D0915"/>
    <w:rsid w:val="009D172C"/>
    <w:rsid w:val="009D6EAE"/>
    <w:rsid w:val="009E0EC8"/>
    <w:rsid w:val="009E3191"/>
    <w:rsid w:val="009E3EF7"/>
    <w:rsid w:val="009E4008"/>
    <w:rsid w:val="009E67DF"/>
    <w:rsid w:val="009F0038"/>
    <w:rsid w:val="009F066E"/>
    <w:rsid w:val="009F1A07"/>
    <w:rsid w:val="009F3F21"/>
    <w:rsid w:val="00A0117A"/>
    <w:rsid w:val="00A022B7"/>
    <w:rsid w:val="00A0234D"/>
    <w:rsid w:val="00A049EE"/>
    <w:rsid w:val="00A05396"/>
    <w:rsid w:val="00A06BC1"/>
    <w:rsid w:val="00A075B7"/>
    <w:rsid w:val="00A119FD"/>
    <w:rsid w:val="00A11D73"/>
    <w:rsid w:val="00A132BA"/>
    <w:rsid w:val="00A140BB"/>
    <w:rsid w:val="00A142BD"/>
    <w:rsid w:val="00A14F74"/>
    <w:rsid w:val="00A16B3A"/>
    <w:rsid w:val="00A176FD"/>
    <w:rsid w:val="00A17709"/>
    <w:rsid w:val="00A17D76"/>
    <w:rsid w:val="00A20DE8"/>
    <w:rsid w:val="00A23E46"/>
    <w:rsid w:val="00A2631E"/>
    <w:rsid w:val="00A26D09"/>
    <w:rsid w:val="00A3344D"/>
    <w:rsid w:val="00A3488B"/>
    <w:rsid w:val="00A349D2"/>
    <w:rsid w:val="00A36531"/>
    <w:rsid w:val="00A3786E"/>
    <w:rsid w:val="00A40267"/>
    <w:rsid w:val="00A421AE"/>
    <w:rsid w:val="00A42238"/>
    <w:rsid w:val="00A44D3B"/>
    <w:rsid w:val="00A44FC8"/>
    <w:rsid w:val="00A505A9"/>
    <w:rsid w:val="00A5251C"/>
    <w:rsid w:val="00A53889"/>
    <w:rsid w:val="00A53891"/>
    <w:rsid w:val="00A55930"/>
    <w:rsid w:val="00A565AD"/>
    <w:rsid w:val="00A66A13"/>
    <w:rsid w:val="00A67CD2"/>
    <w:rsid w:val="00A7009E"/>
    <w:rsid w:val="00A7076E"/>
    <w:rsid w:val="00A70DC4"/>
    <w:rsid w:val="00A72020"/>
    <w:rsid w:val="00A7302B"/>
    <w:rsid w:val="00A73096"/>
    <w:rsid w:val="00A74A02"/>
    <w:rsid w:val="00A77409"/>
    <w:rsid w:val="00A800DA"/>
    <w:rsid w:val="00A81103"/>
    <w:rsid w:val="00A811B4"/>
    <w:rsid w:val="00A82012"/>
    <w:rsid w:val="00A844A1"/>
    <w:rsid w:val="00A84986"/>
    <w:rsid w:val="00A84E1E"/>
    <w:rsid w:val="00A86290"/>
    <w:rsid w:val="00A8754B"/>
    <w:rsid w:val="00A877AA"/>
    <w:rsid w:val="00A953F1"/>
    <w:rsid w:val="00A960F9"/>
    <w:rsid w:val="00A96A89"/>
    <w:rsid w:val="00A96D0B"/>
    <w:rsid w:val="00AA215D"/>
    <w:rsid w:val="00AA3B52"/>
    <w:rsid w:val="00AA4AE2"/>
    <w:rsid w:val="00AA5C2A"/>
    <w:rsid w:val="00AB0B36"/>
    <w:rsid w:val="00AC05B7"/>
    <w:rsid w:val="00AC09E4"/>
    <w:rsid w:val="00AC44CE"/>
    <w:rsid w:val="00AC47BC"/>
    <w:rsid w:val="00AC7940"/>
    <w:rsid w:val="00AD03A1"/>
    <w:rsid w:val="00AD04C6"/>
    <w:rsid w:val="00AD3591"/>
    <w:rsid w:val="00AD37A9"/>
    <w:rsid w:val="00AD764D"/>
    <w:rsid w:val="00AE0122"/>
    <w:rsid w:val="00AE4AE9"/>
    <w:rsid w:val="00AE6125"/>
    <w:rsid w:val="00AE655B"/>
    <w:rsid w:val="00AF19CC"/>
    <w:rsid w:val="00AF1B27"/>
    <w:rsid w:val="00AF3955"/>
    <w:rsid w:val="00AF4274"/>
    <w:rsid w:val="00AF51C1"/>
    <w:rsid w:val="00B01B00"/>
    <w:rsid w:val="00B01BF4"/>
    <w:rsid w:val="00B020CC"/>
    <w:rsid w:val="00B053B9"/>
    <w:rsid w:val="00B06275"/>
    <w:rsid w:val="00B10919"/>
    <w:rsid w:val="00B11194"/>
    <w:rsid w:val="00B11339"/>
    <w:rsid w:val="00B1218F"/>
    <w:rsid w:val="00B1476B"/>
    <w:rsid w:val="00B14AFD"/>
    <w:rsid w:val="00B15803"/>
    <w:rsid w:val="00B15BE4"/>
    <w:rsid w:val="00B16180"/>
    <w:rsid w:val="00B204EE"/>
    <w:rsid w:val="00B20C09"/>
    <w:rsid w:val="00B20EFC"/>
    <w:rsid w:val="00B22147"/>
    <w:rsid w:val="00B22192"/>
    <w:rsid w:val="00B23A82"/>
    <w:rsid w:val="00B23EC0"/>
    <w:rsid w:val="00B30D99"/>
    <w:rsid w:val="00B31B0E"/>
    <w:rsid w:val="00B3290C"/>
    <w:rsid w:val="00B32DB1"/>
    <w:rsid w:val="00B35C47"/>
    <w:rsid w:val="00B410DF"/>
    <w:rsid w:val="00B43A41"/>
    <w:rsid w:val="00B44F7A"/>
    <w:rsid w:val="00B46849"/>
    <w:rsid w:val="00B46B65"/>
    <w:rsid w:val="00B47B37"/>
    <w:rsid w:val="00B50D8E"/>
    <w:rsid w:val="00B50EBC"/>
    <w:rsid w:val="00B511FE"/>
    <w:rsid w:val="00B51623"/>
    <w:rsid w:val="00B51CFB"/>
    <w:rsid w:val="00B522AB"/>
    <w:rsid w:val="00B5271B"/>
    <w:rsid w:val="00B542BF"/>
    <w:rsid w:val="00B54559"/>
    <w:rsid w:val="00B5633B"/>
    <w:rsid w:val="00B60496"/>
    <w:rsid w:val="00B645B1"/>
    <w:rsid w:val="00B65DAB"/>
    <w:rsid w:val="00B700CE"/>
    <w:rsid w:val="00B70998"/>
    <w:rsid w:val="00B72D82"/>
    <w:rsid w:val="00B74277"/>
    <w:rsid w:val="00B74DCC"/>
    <w:rsid w:val="00B752F7"/>
    <w:rsid w:val="00B77585"/>
    <w:rsid w:val="00B77911"/>
    <w:rsid w:val="00B814AA"/>
    <w:rsid w:val="00B82335"/>
    <w:rsid w:val="00B82CB5"/>
    <w:rsid w:val="00B842D6"/>
    <w:rsid w:val="00B84997"/>
    <w:rsid w:val="00B869F5"/>
    <w:rsid w:val="00B86E84"/>
    <w:rsid w:val="00B90258"/>
    <w:rsid w:val="00B97A39"/>
    <w:rsid w:val="00BA0077"/>
    <w:rsid w:val="00BA03FB"/>
    <w:rsid w:val="00BA1B9E"/>
    <w:rsid w:val="00BA2609"/>
    <w:rsid w:val="00BA3EE2"/>
    <w:rsid w:val="00BA5F0F"/>
    <w:rsid w:val="00BA6AE5"/>
    <w:rsid w:val="00BA6E77"/>
    <w:rsid w:val="00BA79C1"/>
    <w:rsid w:val="00BB07E0"/>
    <w:rsid w:val="00BB0D9A"/>
    <w:rsid w:val="00BB0FE4"/>
    <w:rsid w:val="00BB1326"/>
    <w:rsid w:val="00BB2A18"/>
    <w:rsid w:val="00BB2CCF"/>
    <w:rsid w:val="00BB6187"/>
    <w:rsid w:val="00BC1BB9"/>
    <w:rsid w:val="00BC1C3E"/>
    <w:rsid w:val="00BC258C"/>
    <w:rsid w:val="00BC44BF"/>
    <w:rsid w:val="00BC45D7"/>
    <w:rsid w:val="00BC5E63"/>
    <w:rsid w:val="00BC74A0"/>
    <w:rsid w:val="00BD0B76"/>
    <w:rsid w:val="00BD5881"/>
    <w:rsid w:val="00BD695C"/>
    <w:rsid w:val="00BD759B"/>
    <w:rsid w:val="00BD7BA7"/>
    <w:rsid w:val="00BD7E6F"/>
    <w:rsid w:val="00BE0DD8"/>
    <w:rsid w:val="00BE14A0"/>
    <w:rsid w:val="00BE1C93"/>
    <w:rsid w:val="00BE568A"/>
    <w:rsid w:val="00BE6051"/>
    <w:rsid w:val="00BF50C1"/>
    <w:rsid w:val="00BF66EF"/>
    <w:rsid w:val="00BF724A"/>
    <w:rsid w:val="00BF776D"/>
    <w:rsid w:val="00BF7D04"/>
    <w:rsid w:val="00C01BBC"/>
    <w:rsid w:val="00C0319F"/>
    <w:rsid w:val="00C04064"/>
    <w:rsid w:val="00C0418C"/>
    <w:rsid w:val="00C0430A"/>
    <w:rsid w:val="00C04F93"/>
    <w:rsid w:val="00C05481"/>
    <w:rsid w:val="00C06C51"/>
    <w:rsid w:val="00C0758D"/>
    <w:rsid w:val="00C10DB7"/>
    <w:rsid w:val="00C120E1"/>
    <w:rsid w:val="00C16496"/>
    <w:rsid w:val="00C164AF"/>
    <w:rsid w:val="00C16734"/>
    <w:rsid w:val="00C175D0"/>
    <w:rsid w:val="00C176F6"/>
    <w:rsid w:val="00C211CE"/>
    <w:rsid w:val="00C23356"/>
    <w:rsid w:val="00C24D85"/>
    <w:rsid w:val="00C25636"/>
    <w:rsid w:val="00C25821"/>
    <w:rsid w:val="00C259D0"/>
    <w:rsid w:val="00C33ABD"/>
    <w:rsid w:val="00C3621B"/>
    <w:rsid w:val="00C409A4"/>
    <w:rsid w:val="00C4163E"/>
    <w:rsid w:val="00C41FC3"/>
    <w:rsid w:val="00C41FE6"/>
    <w:rsid w:val="00C42A8E"/>
    <w:rsid w:val="00C43D47"/>
    <w:rsid w:val="00C46F56"/>
    <w:rsid w:val="00C523D7"/>
    <w:rsid w:val="00C5242E"/>
    <w:rsid w:val="00C535D1"/>
    <w:rsid w:val="00C53C7A"/>
    <w:rsid w:val="00C54E61"/>
    <w:rsid w:val="00C551D4"/>
    <w:rsid w:val="00C55C47"/>
    <w:rsid w:val="00C564A9"/>
    <w:rsid w:val="00C573C8"/>
    <w:rsid w:val="00C63C9C"/>
    <w:rsid w:val="00C734CB"/>
    <w:rsid w:val="00C7395F"/>
    <w:rsid w:val="00C76146"/>
    <w:rsid w:val="00C76928"/>
    <w:rsid w:val="00C7778C"/>
    <w:rsid w:val="00C7797C"/>
    <w:rsid w:val="00C77B05"/>
    <w:rsid w:val="00C77C1E"/>
    <w:rsid w:val="00C82678"/>
    <w:rsid w:val="00C8382B"/>
    <w:rsid w:val="00C85D5E"/>
    <w:rsid w:val="00C87506"/>
    <w:rsid w:val="00C93D3D"/>
    <w:rsid w:val="00C94CD4"/>
    <w:rsid w:val="00C9670C"/>
    <w:rsid w:val="00C977A2"/>
    <w:rsid w:val="00CA0F67"/>
    <w:rsid w:val="00CA14DE"/>
    <w:rsid w:val="00CA2910"/>
    <w:rsid w:val="00CA316C"/>
    <w:rsid w:val="00CA33EC"/>
    <w:rsid w:val="00CA61DA"/>
    <w:rsid w:val="00CA6AD5"/>
    <w:rsid w:val="00CB0464"/>
    <w:rsid w:val="00CB0FDE"/>
    <w:rsid w:val="00CB317D"/>
    <w:rsid w:val="00CB3D30"/>
    <w:rsid w:val="00CB457B"/>
    <w:rsid w:val="00CB4605"/>
    <w:rsid w:val="00CB5141"/>
    <w:rsid w:val="00CC1668"/>
    <w:rsid w:val="00CC30BC"/>
    <w:rsid w:val="00CC4769"/>
    <w:rsid w:val="00CC495A"/>
    <w:rsid w:val="00CC520F"/>
    <w:rsid w:val="00CC6128"/>
    <w:rsid w:val="00CC64B0"/>
    <w:rsid w:val="00CC7783"/>
    <w:rsid w:val="00CD1100"/>
    <w:rsid w:val="00CD14C7"/>
    <w:rsid w:val="00CD5A8C"/>
    <w:rsid w:val="00CD5E30"/>
    <w:rsid w:val="00CD6CBF"/>
    <w:rsid w:val="00CD6D51"/>
    <w:rsid w:val="00CE0DB4"/>
    <w:rsid w:val="00CE1B39"/>
    <w:rsid w:val="00CE28FA"/>
    <w:rsid w:val="00CE2D20"/>
    <w:rsid w:val="00CE2E52"/>
    <w:rsid w:val="00CE311E"/>
    <w:rsid w:val="00CE3280"/>
    <w:rsid w:val="00CE44B3"/>
    <w:rsid w:val="00CE4AAD"/>
    <w:rsid w:val="00CE5536"/>
    <w:rsid w:val="00CE5638"/>
    <w:rsid w:val="00CF1079"/>
    <w:rsid w:val="00CF123C"/>
    <w:rsid w:val="00CF21B8"/>
    <w:rsid w:val="00CF48AE"/>
    <w:rsid w:val="00CF5C2C"/>
    <w:rsid w:val="00CF6091"/>
    <w:rsid w:val="00CF7754"/>
    <w:rsid w:val="00CF78BB"/>
    <w:rsid w:val="00D01DE6"/>
    <w:rsid w:val="00D02463"/>
    <w:rsid w:val="00D02DB5"/>
    <w:rsid w:val="00D0519D"/>
    <w:rsid w:val="00D065DA"/>
    <w:rsid w:val="00D06C0F"/>
    <w:rsid w:val="00D0716D"/>
    <w:rsid w:val="00D11D25"/>
    <w:rsid w:val="00D12E28"/>
    <w:rsid w:val="00D13286"/>
    <w:rsid w:val="00D15D98"/>
    <w:rsid w:val="00D16644"/>
    <w:rsid w:val="00D20502"/>
    <w:rsid w:val="00D20656"/>
    <w:rsid w:val="00D2262C"/>
    <w:rsid w:val="00D2320A"/>
    <w:rsid w:val="00D254DB"/>
    <w:rsid w:val="00D27C5D"/>
    <w:rsid w:val="00D31AFB"/>
    <w:rsid w:val="00D325B6"/>
    <w:rsid w:val="00D343C0"/>
    <w:rsid w:val="00D354AA"/>
    <w:rsid w:val="00D363E9"/>
    <w:rsid w:val="00D367D6"/>
    <w:rsid w:val="00D41003"/>
    <w:rsid w:val="00D411CF"/>
    <w:rsid w:val="00D414F4"/>
    <w:rsid w:val="00D4595A"/>
    <w:rsid w:val="00D4604A"/>
    <w:rsid w:val="00D46500"/>
    <w:rsid w:val="00D471A8"/>
    <w:rsid w:val="00D4780B"/>
    <w:rsid w:val="00D52556"/>
    <w:rsid w:val="00D57E81"/>
    <w:rsid w:val="00D61F43"/>
    <w:rsid w:val="00D63B0F"/>
    <w:rsid w:val="00D65D0E"/>
    <w:rsid w:val="00D66650"/>
    <w:rsid w:val="00D67F07"/>
    <w:rsid w:val="00D70ADA"/>
    <w:rsid w:val="00D746A0"/>
    <w:rsid w:val="00D74A5B"/>
    <w:rsid w:val="00D74AF7"/>
    <w:rsid w:val="00D76CE5"/>
    <w:rsid w:val="00D80801"/>
    <w:rsid w:val="00D811E9"/>
    <w:rsid w:val="00D812F2"/>
    <w:rsid w:val="00D81A67"/>
    <w:rsid w:val="00D82B1C"/>
    <w:rsid w:val="00D82E2E"/>
    <w:rsid w:val="00D82F8B"/>
    <w:rsid w:val="00D83B82"/>
    <w:rsid w:val="00D8400A"/>
    <w:rsid w:val="00D854DF"/>
    <w:rsid w:val="00D90713"/>
    <w:rsid w:val="00D92EE9"/>
    <w:rsid w:val="00D93965"/>
    <w:rsid w:val="00D9697A"/>
    <w:rsid w:val="00D97EAF"/>
    <w:rsid w:val="00DA14EC"/>
    <w:rsid w:val="00DA2071"/>
    <w:rsid w:val="00DA2DF5"/>
    <w:rsid w:val="00DA39AC"/>
    <w:rsid w:val="00DA426B"/>
    <w:rsid w:val="00DA7FF0"/>
    <w:rsid w:val="00DB0FA0"/>
    <w:rsid w:val="00DB143B"/>
    <w:rsid w:val="00DB1F78"/>
    <w:rsid w:val="00DB431E"/>
    <w:rsid w:val="00DB484D"/>
    <w:rsid w:val="00DB5FB7"/>
    <w:rsid w:val="00DB75CA"/>
    <w:rsid w:val="00DC3BC6"/>
    <w:rsid w:val="00DC42D0"/>
    <w:rsid w:val="00DC6651"/>
    <w:rsid w:val="00DD036A"/>
    <w:rsid w:val="00DD198F"/>
    <w:rsid w:val="00DD25DC"/>
    <w:rsid w:val="00DD355B"/>
    <w:rsid w:val="00DD4A42"/>
    <w:rsid w:val="00DD7B26"/>
    <w:rsid w:val="00DE5762"/>
    <w:rsid w:val="00DE716F"/>
    <w:rsid w:val="00DF11E5"/>
    <w:rsid w:val="00DF2083"/>
    <w:rsid w:val="00DF2395"/>
    <w:rsid w:val="00DF2633"/>
    <w:rsid w:val="00DF393E"/>
    <w:rsid w:val="00DF5627"/>
    <w:rsid w:val="00DF5A37"/>
    <w:rsid w:val="00E01C7A"/>
    <w:rsid w:val="00E04875"/>
    <w:rsid w:val="00E0786F"/>
    <w:rsid w:val="00E07EF7"/>
    <w:rsid w:val="00E127A0"/>
    <w:rsid w:val="00E12A95"/>
    <w:rsid w:val="00E136B5"/>
    <w:rsid w:val="00E142EE"/>
    <w:rsid w:val="00E16239"/>
    <w:rsid w:val="00E16294"/>
    <w:rsid w:val="00E17AA6"/>
    <w:rsid w:val="00E22F8C"/>
    <w:rsid w:val="00E23177"/>
    <w:rsid w:val="00E23CE7"/>
    <w:rsid w:val="00E247DD"/>
    <w:rsid w:val="00E268A4"/>
    <w:rsid w:val="00E273F3"/>
    <w:rsid w:val="00E27F45"/>
    <w:rsid w:val="00E30C7F"/>
    <w:rsid w:val="00E3330B"/>
    <w:rsid w:val="00E3386B"/>
    <w:rsid w:val="00E35374"/>
    <w:rsid w:val="00E3695F"/>
    <w:rsid w:val="00E42111"/>
    <w:rsid w:val="00E42928"/>
    <w:rsid w:val="00E459A1"/>
    <w:rsid w:val="00E4708E"/>
    <w:rsid w:val="00E4714C"/>
    <w:rsid w:val="00E522C5"/>
    <w:rsid w:val="00E5377E"/>
    <w:rsid w:val="00E53C0C"/>
    <w:rsid w:val="00E53C44"/>
    <w:rsid w:val="00E54DC8"/>
    <w:rsid w:val="00E557E6"/>
    <w:rsid w:val="00E55E1B"/>
    <w:rsid w:val="00E55E1F"/>
    <w:rsid w:val="00E56135"/>
    <w:rsid w:val="00E60B5A"/>
    <w:rsid w:val="00E61613"/>
    <w:rsid w:val="00E62B09"/>
    <w:rsid w:val="00E65650"/>
    <w:rsid w:val="00E659CD"/>
    <w:rsid w:val="00E66E1B"/>
    <w:rsid w:val="00E70447"/>
    <w:rsid w:val="00E710A8"/>
    <w:rsid w:val="00E723A4"/>
    <w:rsid w:val="00E733BF"/>
    <w:rsid w:val="00E800E7"/>
    <w:rsid w:val="00E8055E"/>
    <w:rsid w:val="00E81771"/>
    <w:rsid w:val="00E8304A"/>
    <w:rsid w:val="00E84583"/>
    <w:rsid w:val="00E856CF"/>
    <w:rsid w:val="00E86310"/>
    <w:rsid w:val="00E90106"/>
    <w:rsid w:val="00E9019B"/>
    <w:rsid w:val="00E90211"/>
    <w:rsid w:val="00E96BED"/>
    <w:rsid w:val="00E97DC5"/>
    <w:rsid w:val="00EA0B46"/>
    <w:rsid w:val="00EA19E6"/>
    <w:rsid w:val="00EA28CB"/>
    <w:rsid w:val="00EA3D19"/>
    <w:rsid w:val="00EB061F"/>
    <w:rsid w:val="00EB16CD"/>
    <w:rsid w:val="00EB34F0"/>
    <w:rsid w:val="00EB427B"/>
    <w:rsid w:val="00EB44C6"/>
    <w:rsid w:val="00EB77EA"/>
    <w:rsid w:val="00EC072C"/>
    <w:rsid w:val="00EC13C4"/>
    <w:rsid w:val="00EC13E4"/>
    <w:rsid w:val="00EC161E"/>
    <w:rsid w:val="00EC1C10"/>
    <w:rsid w:val="00EC2FF8"/>
    <w:rsid w:val="00EC36B8"/>
    <w:rsid w:val="00EC4A51"/>
    <w:rsid w:val="00EC64B2"/>
    <w:rsid w:val="00EC7738"/>
    <w:rsid w:val="00EC79D8"/>
    <w:rsid w:val="00ED0E0A"/>
    <w:rsid w:val="00ED14D2"/>
    <w:rsid w:val="00ED1FF8"/>
    <w:rsid w:val="00ED358E"/>
    <w:rsid w:val="00ED4307"/>
    <w:rsid w:val="00ED4AC3"/>
    <w:rsid w:val="00ED5439"/>
    <w:rsid w:val="00ED5594"/>
    <w:rsid w:val="00ED5826"/>
    <w:rsid w:val="00ED7658"/>
    <w:rsid w:val="00ED7816"/>
    <w:rsid w:val="00EE258F"/>
    <w:rsid w:val="00EE297C"/>
    <w:rsid w:val="00EE4B3D"/>
    <w:rsid w:val="00EE4DFB"/>
    <w:rsid w:val="00EE4EB1"/>
    <w:rsid w:val="00EE6304"/>
    <w:rsid w:val="00EE643E"/>
    <w:rsid w:val="00EE7046"/>
    <w:rsid w:val="00EF04BA"/>
    <w:rsid w:val="00EF1780"/>
    <w:rsid w:val="00EF26D1"/>
    <w:rsid w:val="00EF30E9"/>
    <w:rsid w:val="00EF5643"/>
    <w:rsid w:val="00EF7457"/>
    <w:rsid w:val="00F01EE4"/>
    <w:rsid w:val="00F01F64"/>
    <w:rsid w:val="00F022B3"/>
    <w:rsid w:val="00F0323F"/>
    <w:rsid w:val="00F0397D"/>
    <w:rsid w:val="00F03983"/>
    <w:rsid w:val="00F03CC6"/>
    <w:rsid w:val="00F057F3"/>
    <w:rsid w:val="00F05A67"/>
    <w:rsid w:val="00F06542"/>
    <w:rsid w:val="00F07572"/>
    <w:rsid w:val="00F110E8"/>
    <w:rsid w:val="00F114CE"/>
    <w:rsid w:val="00F138E7"/>
    <w:rsid w:val="00F16911"/>
    <w:rsid w:val="00F22225"/>
    <w:rsid w:val="00F25D08"/>
    <w:rsid w:val="00F25DFA"/>
    <w:rsid w:val="00F260B0"/>
    <w:rsid w:val="00F26B44"/>
    <w:rsid w:val="00F27BC9"/>
    <w:rsid w:val="00F27F4F"/>
    <w:rsid w:val="00F42624"/>
    <w:rsid w:val="00F43796"/>
    <w:rsid w:val="00F44CF1"/>
    <w:rsid w:val="00F47BF9"/>
    <w:rsid w:val="00F51133"/>
    <w:rsid w:val="00F511E8"/>
    <w:rsid w:val="00F51DE9"/>
    <w:rsid w:val="00F5363B"/>
    <w:rsid w:val="00F53D99"/>
    <w:rsid w:val="00F53FD2"/>
    <w:rsid w:val="00F5787D"/>
    <w:rsid w:val="00F6045F"/>
    <w:rsid w:val="00F62301"/>
    <w:rsid w:val="00F6352B"/>
    <w:rsid w:val="00F6512E"/>
    <w:rsid w:val="00F65E1F"/>
    <w:rsid w:val="00F665DA"/>
    <w:rsid w:val="00F717C5"/>
    <w:rsid w:val="00F74B69"/>
    <w:rsid w:val="00F752AA"/>
    <w:rsid w:val="00F7560B"/>
    <w:rsid w:val="00F758BE"/>
    <w:rsid w:val="00F75EF8"/>
    <w:rsid w:val="00F761EA"/>
    <w:rsid w:val="00F762B1"/>
    <w:rsid w:val="00F7727A"/>
    <w:rsid w:val="00F80B3F"/>
    <w:rsid w:val="00F80CC3"/>
    <w:rsid w:val="00F8145E"/>
    <w:rsid w:val="00F83933"/>
    <w:rsid w:val="00F83B58"/>
    <w:rsid w:val="00F83F52"/>
    <w:rsid w:val="00F855C6"/>
    <w:rsid w:val="00F872D3"/>
    <w:rsid w:val="00F875AF"/>
    <w:rsid w:val="00F9055B"/>
    <w:rsid w:val="00F929D5"/>
    <w:rsid w:val="00F94A97"/>
    <w:rsid w:val="00F9573C"/>
    <w:rsid w:val="00F95B03"/>
    <w:rsid w:val="00F97A07"/>
    <w:rsid w:val="00FA37B5"/>
    <w:rsid w:val="00FA3AFB"/>
    <w:rsid w:val="00FA49E1"/>
    <w:rsid w:val="00FA4E99"/>
    <w:rsid w:val="00FA5BA1"/>
    <w:rsid w:val="00FA62EA"/>
    <w:rsid w:val="00FA730D"/>
    <w:rsid w:val="00FA7C60"/>
    <w:rsid w:val="00FB2A1E"/>
    <w:rsid w:val="00FB3853"/>
    <w:rsid w:val="00FB4C02"/>
    <w:rsid w:val="00FB5413"/>
    <w:rsid w:val="00FB764A"/>
    <w:rsid w:val="00FC0F6C"/>
    <w:rsid w:val="00FC1495"/>
    <w:rsid w:val="00FC441A"/>
    <w:rsid w:val="00FC60D2"/>
    <w:rsid w:val="00FD27B4"/>
    <w:rsid w:val="00FD2857"/>
    <w:rsid w:val="00FD2DBA"/>
    <w:rsid w:val="00FD33FF"/>
    <w:rsid w:val="00FD5105"/>
    <w:rsid w:val="00FD6208"/>
    <w:rsid w:val="00FD691E"/>
    <w:rsid w:val="00FD6BC0"/>
    <w:rsid w:val="00FE0829"/>
    <w:rsid w:val="00FE1253"/>
    <w:rsid w:val="00FE1ECB"/>
    <w:rsid w:val="00FE2638"/>
    <w:rsid w:val="00FE2778"/>
    <w:rsid w:val="00FE291E"/>
    <w:rsid w:val="00FE4226"/>
    <w:rsid w:val="00FE4992"/>
    <w:rsid w:val="00FE56ED"/>
    <w:rsid w:val="00FE5FC1"/>
    <w:rsid w:val="00FE69FB"/>
    <w:rsid w:val="00FF000C"/>
    <w:rsid w:val="00FF09F8"/>
    <w:rsid w:val="00FF29D7"/>
    <w:rsid w:val="00FF35EE"/>
    <w:rsid w:val="00FF4627"/>
    <w:rsid w:val="022B23EB"/>
    <w:rsid w:val="030D1E01"/>
    <w:rsid w:val="0E252E14"/>
    <w:rsid w:val="0EA1121F"/>
    <w:rsid w:val="0FEF704F"/>
    <w:rsid w:val="11AA4230"/>
    <w:rsid w:val="15066753"/>
    <w:rsid w:val="159B37AB"/>
    <w:rsid w:val="167E7962"/>
    <w:rsid w:val="17BF337A"/>
    <w:rsid w:val="18B05F4E"/>
    <w:rsid w:val="1A057CBA"/>
    <w:rsid w:val="1A5A1FB8"/>
    <w:rsid w:val="24BF6D07"/>
    <w:rsid w:val="252708E1"/>
    <w:rsid w:val="25C65047"/>
    <w:rsid w:val="277B55CF"/>
    <w:rsid w:val="28E534CE"/>
    <w:rsid w:val="297E7BE0"/>
    <w:rsid w:val="2CF23488"/>
    <w:rsid w:val="31AA4B42"/>
    <w:rsid w:val="33D97487"/>
    <w:rsid w:val="3AC514DF"/>
    <w:rsid w:val="3ACF3C7B"/>
    <w:rsid w:val="3BE54493"/>
    <w:rsid w:val="3DA459F8"/>
    <w:rsid w:val="3DE84A40"/>
    <w:rsid w:val="42205934"/>
    <w:rsid w:val="4B693B4C"/>
    <w:rsid w:val="52513CF6"/>
    <w:rsid w:val="53C93484"/>
    <w:rsid w:val="566835F6"/>
    <w:rsid w:val="585F62DF"/>
    <w:rsid w:val="5874609A"/>
    <w:rsid w:val="58DD3F40"/>
    <w:rsid w:val="597E06FB"/>
    <w:rsid w:val="5AA96DF5"/>
    <w:rsid w:val="5FF433E8"/>
    <w:rsid w:val="601C6342"/>
    <w:rsid w:val="6255044B"/>
    <w:rsid w:val="64447E01"/>
    <w:rsid w:val="65B13FDF"/>
    <w:rsid w:val="6727786D"/>
    <w:rsid w:val="6C4D0CCB"/>
    <w:rsid w:val="6E785579"/>
    <w:rsid w:val="72FA2026"/>
    <w:rsid w:val="75121D63"/>
    <w:rsid w:val="75990E84"/>
    <w:rsid w:val="778F5F2B"/>
    <w:rsid w:val="7800390D"/>
    <w:rsid w:val="780B4CFD"/>
    <w:rsid w:val="788E2538"/>
    <w:rsid w:val="7B1A0E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numPr>
        <w:ilvl w:val="0"/>
        <w:numId w:val="1"/>
      </w:numPr>
      <w:tabs>
        <w:tab w:val="left" w:pos="426"/>
      </w:tabs>
      <w:overflowPunct w:val="0"/>
      <w:autoSpaceDE w:val="0"/>
      <w:autoSpaceDN w:val="0"/>
      <w:adjustRightInd w:val="0"/>
      <w:spacing w:before="360" w:after="120" w:line="288" w:lineRule="auto"/>
      <w:textAlignment w:val="baseline"/>
      <w:outlineLvl w:val="0"/>
    </w:pPr>
    <w:rPr>
      <w:rFonts w:ascii="Arial" w:hAnsi="Arial" w:eastAsia="Batang" w:cs="Times New Roman"/>
      <w:sz w:val="32"/>
      <w:szCs w:val="32"/>
      <w:lang w:val="en-GB" w:eastAsia="ko-KR" w:bidi="ar-SA"/>
    </w:rPr>
  </w:style>
  <w:style w:type="paragraph" w:styleId="3">
    <w:name w:val="heading 2"/>
    <w:basedOn w:val="2"/>
    <w:next w:val="1"/>
    <w:qFormat/>
    <w:uiPriority w:val="0"/>
    <w:pPr>
      <w:numPr>
        <w:ilvl w:val="1"/>
        <w:numId w:val="2"/>
      </w:numPr>
      <w:tabs>
        <w:tab w:val="left" w:pos="432"/>
        <w:tab w:val="clear" w:pos="426"/>
      </w:tabs>
      <w:snapToGrid w:val="0"/>
      <w:spacing w:before="0" w:after="0" w:line="240" w:lineRule="auto"/>
      <w:outlineLvl w:val="1"/>
    </w:pPr>
    <w:rPr>
      <w:rFonts w:ascii="Times New Roman" w:hAnsi="Times New Roman"/>
      <w:b/>
      <w:bCs/>
      <w:sz w:val="28"/>
      <w:szCs w:val="36"/>
      <w:lang w:val="en-US"/>
    </w:rPr>
  </w:style>
  <w:style w:type="paragraph" w:styleId="4">
    <w:name w:val="heading 3"/>
    <w:basedOn w:val="3"/>
    <w:next w:val="1"/>
    <w:unhideWhenUsed/>
    <w:qFormat/>
    <w:uiPriority w:val="9"/>
    <w:pPr>
      <w:numPr>
        <w:ilvl w:val="2"/>
        <w:numId w:val="3"/>
      </w:numPr>
      <w:outlineLvl w:val="2"/>
    </w:pPr>
    <w:rPr>
      <w:rFonts w:cs="Arial"/>
      <w:sz w:val="24"/>
      <w:szCs w:val="24"/>
    </w:rPr>
  </w:style>
  <w:style w:type="paragraph" w:styleId="5">
    <w:name w:val="heading 4"/>
    <w:basedOn w:val="1"/>
    <w:next w:val="1"/>
    <w:link w:val="23"/>
    <w:unhideWhenUsed/>
    <w:qFormat/>
    <w:uiPriority w:val="9"/>
    <w:pPr>
      <w:keepNext/>
      <w:keepLines/>
      <w:adjustRightInd w:val="0"/>
      <w:snapToGrid w:val="0"/>
      <w:spacing w:after="0"/>
      <w:outlineLvl w:val="3"/>
    </w:pPr>
    <w:rPr>
      <w:rFonts w:eastAsiaTheme="majorEastAsia"/>
      <w:b/>
      <w:bCs/>
      <w:sz w:val="24"/>
      <w:szCs w:val="24"/>
      <w:lang w:val="en-US" w:eastAsia="zh-CN"/>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eastAsia="黑体" w:asciiTheme="majorHAnsi" w:hAnsiTheme="majorHAnsi" w:cstheme="majorBidi"/>
    </w:rPr>
  </w:style>
  <w:style w:type="paragraph" w:styleId="7">
    <w:name w:val="annotation text"/>
    <w:basedOn w:val="1"/>
    <w:link w:val="21"/>
    <w:unhideWhenUsed/>
    <w:qFormat/>
    <w:uiPriority w:val="0"/>
  </w:style>
  <w:style w:type="paragraph" w:styleId="8">
    <w:name w:val="Balloon Text"/>
    <w:basedOn w:val="1"/>
    <w:link w:val="29"/>
    <w:semiHidden/>
    <w:unhideWhenUsed/>
    <w:qFormat/>
    <w:uiPriority w:val="99"/>
    <w:pPr>
      <w:spacing w:after="0"/>
    </w:pPr>
    <w:rPr>
      <w:sz w:val="18"/>
      <w:szCs w:val="18"/>
    </w:rPr>
  </w:style>
  <w:style w:type="paragraph" w:styleId="9">
    <w:name w:val="footer"/>
    <w:basedOn w:val="1"/>
    <w:link w:val="27"/>
    <w:unhideWhenUsed/>
    <w:qFormat/>
    <w:uiPriority w:val="99"/>
    <w:pPr>
      <w:tabs>
        <w:tab w:val="center" w:pos="4153"/>
        <w:tab w:val="right" w:pos="8306"/>
      </w:tabs>
      <w:snapToGrid w:val="0"/>
    </w:pPr>
    <w:rPr>
      <w:sz w:val="18"/>
      <w:szCs w:val="18"/>
    </w:rPr>
  </w:style>
  <w:style w:type="paragraph" w:styleId="10">
    <w:name w:val="header"/>
    <w:basedOn w:val="1"/>
    <w:link w:val="26"/>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Normal (Web)"/>
    <w:basedOn w:val="1"/>
    <w:qFormat/>
    <w:uiPriority w:val="99"/>
    <w:pPr>
      <w:spacing w:before="100" w:beforeAutospacing="1" w:after="100" w:afterAutospacing="1"/>
    </w:pPr>
    <w:rPr>
      <w:rFonts w:ascii="Arial" w:hAnsi="Arial" w:eastAsia="宋体" w:cs="Arial"/>
      <w:color w:val="493118"/>
      <w:sz w:val="18"/>
      <w:szCs w:val="18"/>
      <w:lang w:val="en-US" w:eastAsia="zh-CN"/>
    </w:rPr>
  </w:style>
  <w:style w:type="paragraph" w:styleId="12">
    <w:name w:val="annotation subject"/>
    <w:basedOn w:val="7"/>
    <w:next w:val="7"/>
    <w:link w:val="22"/>
    <w:semiHidden/>
    <w:unhideWhenUsed/>
    <w:qFormat/>
    <w:uiPriority w:val="99"/>
    <w:rPr>
      <w:b/>
      <w:bCs/>
    </w:rPr>
  </w:style>
  <w:style w:type="table" w:styleId="14">
    <w:name w:val="Table Grid"/>
    <w:basedOn w:val="1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qFormat/>
    <w:uiPriority w:val="22"/>
    <w:rPr>
      <w:b/>
      <w:bCs/>
    </w:rPr>
  </w:style>
  <w:style w:type="character" w:styleId="17">
    <w:name w:val="Emphasis"/>
    <w:qFormat/>
    <w:uiPriority w:val="0"/>
    <w:rPr>
      <w:i/>
      <w:iCs/>
    </w:rPr>
  </w:style>
  <w:style w:type="character" w:styleId="18">
    <w:name w:val="annotation reference"/>
    <w:basedOn w:val="15"/>
    <w:unhideWhenUsed/>
    <w:qFormat/>
    <w:uiPriority w:val="0"/>
    <w:rPr>
      <w:sz w:val="21"/>
      <w:szCs w:val="21"/>
    </w:rPr>
  </w:style>
  <w:style w:type="paragraph" w:styleId="19">
    <w:name w:val="List Paragraph"/>
    <w:basedOn w:val="1"/>
    <w:link w:val="30"/>
    <w:qFormat/>
    <w:uiPriority w:val="34"/>
    <w:pPr>
      <w:ind w:firstLine="420" w:firstLineChars="200"/>
    </w:pPr>
  </w:style>
  <w:style w:type="paragraph" w:customStyle="1" w:styleId="20">
    <w:name w:val="References"/>
    <w:basedOn w:val="1"/>
    <w:qFormat/>
    <w:uiPriority w:val="0"/>
    <w:pPr>
      <w:numPr>
        <w:ilvl w:val="0"/>
        <w:numId w:val="4"/>
      </w:numPr>
      <w:autoSpaceDE w:val="0"/>
      <w:autoSpaceDN w:val="0"/>
      <w:snapToGrid w:val="0"/>
      <w:spacing w:after="60"/>
      <w:jc w:val="both"/>
    </w:pPr>
    <w:rPr>
      <w:rFonts w:eastAsia="宋体"/>
      <w:szCs w:val="16"/>
      <w:lang w:val="en-US"/>
    </w:rPr>
  </w:style>
  <w:style w:type="character" w:customStyle="1" w:styleId="21">
    <w:name w:val="批注文字 字符"/>
    <w:basedOn w:val="15"/>
    <w:link w:val="7"/>
    <w:qFormat/>
    <w:uiPriority w:val="0"/>
    <w:rPr>
      <w:rFonts w:ascii="Times New Roman" w:hAnsi="Times New Roman" w:cs="Times New Roman"/>
      <w:lang w:val="en-GB" w:eastAsia="en-US"/>
    </w:rPr>
  </w:style>
  <w:style w:type="character" w:customStyle="1" w:styleId="22">
    <w:name w:val="批注主题 字符"/>
    <w:basedOn w:val="21"/>
    <w:link w:val="12"/>
    <w:semiHidden/>
    <w:qFormat/>
    <w:uiPriority w:val="99"/>
    <w:rPr>
      <w:rFonts w:ascii="Times New Roman" w:hAnsi="Times New Roman" w:cs="Times New Roman"/>
      <w:b/>
      <w:bCs/>
      <w:lang w:val="en-GB" w:eastAsia="en-US"/>
    </w:rPr>
  </w:style>
  <w:style w:type="character" w:customStyle="1" w:styleId="23">
    <w:name w:val="标题 4 字符"/>
    <w:link w:val="5"/>
    <w:qFormat/>
    <w:uiPriority w:val="9"/>
    <w:rPr>
      <w:rFonts w:eastAsiaTheme="majorEastAsia"/>
      <w:b/>
      <w:bCs/>
      <w:sz w:val="24"/>
      <w:szCs w:val="24"/>
    </w:rPr>
  </w:style>
  <w:style w:type="paragraph" w:customStyle="1" w:styleId="24">
    <w:name w:val="修订1"/>
    <w:hidden/>
    <w:semiHidden/>
    <w:qFormat/>
    <w:uiPriority w:val="99"/>
    <w:rPr>
      <w:rFonts w:ascii="Times New Roman" w:hAnsi="Times New Roman" w:cs="Times New Roman" w:eastAsiaTheme="minorEastAsia"/>
      <w:lang w:val="en-GB" w:eastAsia="en-US" w:bidi="ar-SA"/>
    </w:rPr>
  </w:style>
  <w:style w:type="paragraph" w:customStyle="1" w:styleId="25">
    <w:name w:val="修订2"/>
    <w:hidden/>
    <w:semiHidden/>
    <w:qFormat/>
    <w:uiPriority w:val="99"/>
    <w:rPr>
      <w:rFonts w:ascii="Times New Roman" w:hAnsi="Times New Roman" w:cs="Times New Roman" w:eastAsiaTheme="minorEastAsia"/>
      <w:lang w:val="en-GB" w:eastAsia="en-US" w:bidi="ar-SA"/>
    </w:rPr>
  </w:style>
  <w:style w:type="character" w:customStyle="1" w:styleId="26">
    <w:name w:val="页眉 字符"/>
    <w:basedOn w:val="15"/>
    <w:link w:val="10"/>
    <w:qFormat/>
    <w:uiPriority w:val="99"/>
    <w:rPr>
      <w:rFonts w:ascii="Times New Roman" w:hAnsi="Times New Roman" w:cs="Times New Roman"/>
      <w:sz w:val="18"/>
      <w:szCs w:val="18"/>
      <w:lang w:val="en-GB" w:eastAsia="en-US"/>
    </w:rPr>
  </w:style>
  <w:style w:type="character" w:customStyle="1" w:styleId="27">
    <w:name w:val="页脚 字符"/>
    <w:basedOn w:val="15"/>
    <w:link w:val="9"/>
    <w:qFormat/>
    <w:uiPriority w:val="99"/>
    <w:rPr>
      <w:rFonts w:ascii="Times New Roman" w:hAnsi="Times New Roman" w:cs="Times New Roman"/>
      <w:sz w:val="18"/>
      <w:szCs w:val="18"/>
      <w:lang w:val="en-GB" w:eastAsia="en-US"/>
    </w:rPr>
  </w:style>
  <w:style w:type="paragraph" w:customStyle="1" w:styleId="28">
    <w:name w:val="修订3"/>
    <w:hidden/>
    <w:semiHidden/>
    <w:qFormat/>
    <w:uiPriority w:val="99"/>
    <w:rPr>
      <w:rFonts w:ascii="Times New Roman" w:hAnsi="Times New Roman" w:cs="Times New Roman" w:eastAsiaTheme="minorEastAsia"/>
      <w:lang w:val="en-GB" w:eastAsia="en-US" w:bidi="ar-SA"/>
    </w:rPr>
  </w:style>
  <w:style w:type="character" w:customStyle="1" w:styleId="29">
    <w:name w:val="批注框文本 字符"/>
    <w:basedOn w:val="15"/>
    <w:link w:val="8"/>
    <w:semiHidden/>
    <w:qFormat/>
    <w:uiPriority w:val="99"/>
    <w:rPr>
      <w:rFonts w:ascii="Times New Roman" w:hAnsi="Times New Roman" w:cs="Times New Roman"/>
      <w:sz w:val="18"/>
      <w:szCs w:val="18"/>
      <w:lang w:val="en-GB" w:eastAsia="en-US"/>
    </w:rPr>
  </w:style>
  <w:style w:type="character" w:customStyle="1" w:styleId="30">
    <w:name w:val="列表段落 字符"/>
    <w:link w:val="19"/>
    <w:qFormat/>
    <w:uiPriority w:val="34"/>
    <w:rPr>
      <w:rFonts w:ascii="Times New Roman" w:hAnsi="Times New Roman" w:cs="Times New Roman"/>
      <w:lang w:val="en-GB" w:eastAsia="en-US"/>
    </w:rPr>
  </w:style>
  <w:style w:type="character" w:customStyle="1" w:styleId="31">
    <w:name w:val="列表段落 字符1"/>
    <w:qFormat/>
    <w:uiPriority w:val="34"/>
    <w:rPr>
      <w:rFonts w:ascii="Times" w:hAnsi="Times" w:eastAsia="Batang"/>
      <w:szCs w:val="24"/>
      <w:lang w:val="en-GB" w:eastAsia="zh-CN"/>
    </w:rPr>
  </w:style>
  <w:style w:type="paragraph" w:customStyle="1" w:styleId="32">
    <w:name w:val="Proposal"/>
    <w:basedOn w:val="1"/>
    <w:link w:val="33"/>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33">
    <w:name w:val="Proposal Char"/>
    <w:link w:val="32"/>
    <w:qFormat/>
    <w:uiPriority w:val="0"/>
    <w:rPr>
      <w:rFonts w:eastAsia="Times New Roman"/>
      <w:b/>
      <w:bCs/>
      <w:lang w:val="en-GB"/>
    </w:rPr>
  </w:style>
  <w:style w:type="character" w:customStyle="1" w:styleId="34">
    <w:name w:val="列出段落 Char"/>
    <w:qFormat/>
    <w:uiPriority w:val="34"/>
    <w:rPr>
      <w:rFonts w:eastAsia="Yu Mincho"/>
      <w:lang w:val="en-GB" w:eastAsia="en-US"/>
    </w:rPr>
  </w:style>
  <w:style w:type="paragraph" w:customStyle="1" w:styleId="35">
    <w:name w:val="CR Cover Page"/>
    <w:qFormat/>
    <w:uiPriority w:val="0"/>
    <w:pPr>
      <w:spacing w:after="120"/>
    </w:pPr>
    <w:rPr>
      <w:rFonts w:ascii="Arial" w:hAnsi="Arial" w:eastAsia="宋体" w:cs="Times New Roman"/>
      <w:lang w:val="en-GB" w:eastAsia="en-US" w:bidi="ar-SA"/>
    </w:rPr>
  </w:style>
  <w:style w:type="character" w:customStyle="1" w:styleId="36">
    <w:name w:val="apple-converted-space"/>
    <w:qFormat/>
    <w:uiPriority w:val="0"/>
  </w:style>
  <w:style w:type="paragraph" w:customStyle="1" w:styleId="37">
    <w:name w:val="修订4"/>
    <w:hidden/>
    <w:semiHidden/>
    <w:qFormat/>
    <w:uiPriority w:val="99"/>
    <w:rPr>
      <w:rFonts w:ascii="Times New Roman" w:hAnsi="Times New Roman" w:cs="Times New Roman" w:eastAsiaTheme="minorEastAsia"/>
      <w:lang w:val="en-GB" w:eastAsia="en-US" w:bidi="ar-SA"/>
    </w:rPr>
  </w:style>
  <w:style w:type="paragraph" w:customStyle="1" w:styleId="38">
    <w:name w:val="リスト段落1"/>
    <w:basedOn w:val="1"/>
    <w:qFormat/>
    <w:uiPriority w:val="34"/>
    <w:pPr>
      <w:spacing w:after="160" w:line="259" w:lineRule="auto"/>
      <w:ind w:firstLine="420" w:firstLineChars="200"/>
    </w:pPr>
    <w:rPr>
      <w:rFonts w:ascii="Calibri" w:hAnsi="Calibri" w:eastAsia="宋体"/>
      <w:sz w:val="22"/>
      <w:szCs w:val="22"/>
      <w:lang w:val="en-US" w:eastAsia="ko-KR"/>
    </w:rPr>
  </w:style>
  <w:style w:type="paragraph" w:customStyle="1" w:styleId="39">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40">
    <w:name w:val="TAL"/>
    <w:basedOn w:val="1"/>
    <w:qFormat/>
    <w:uiPriority w:val="0"/>
    <w:pPr>
      <w:keepNext/>
      <w:keepLines/>
      <w:spacing w:after="0"/>
    </w:pPr>
    <w:rPr>
      <w:rFonts w:ascii="Arial" w:hAnsi="Arial"/>
      <w:sz w:val="18"/>
    </w:rPr>
  </w:style>
  <w:style w:type="paragraph" w:customStyle="1" w:styleId="41">
    <w:name w:val="Revision"/>
    <w:hidden/>
    <w:semiHidden/>
    <w:qFormat/>
    <w:uiPriority w:val="99"/>
    <w:rPr>
      <w:rFonts w:ascii="Times New Roman" w:hAnsi="Times New Roman" w:cs="Times New Roman" w:eastAsiaTheme="minorEastAsia"/>
      <w:lang w:val="en-GB" w:eastAsia="en-US" w:bidi="ar-SA"/>
    </w:rPr>
  </w:style>
  <w:style w:type="paragraph" w:customStyle="1" w:styleId="42">
    <w:name w:val="main text"/>
    <w:basedOn w:val="1"/>
    <w:qFormat/>
    <w:uiPriority w:val="0"/>
    <w:pPr>
      <w:spacing w:after="60" w:line="288" w:lineRule="auto"/>
      <w:ind w:firstLine="200" w:firstLineChars="200"/>
    </w:pPr>
    <w:rPr>
      <w:rFonts w:ascii="Times New Roman" w:hAnsi="Times New Roman" w:eastAsia="Malgun Gothic" w:cs="Batang"/>
      <w:lang w:val="en-GB" w:eastAsia="ko-K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DAE4BD-EE36-47E9-871D-393EF70BDFC0}">
  <ds:schemaRefs/>
</ds:datastoreItem>
</file>

<file path=docProps/app.xml><?xml version="1.0" encoding="utf-8"?>
<Properties xmlns="http://schemas.openxmlformats.org/officeDocument/2006/extended-properties" xmlns:vt="http://schemas.openxmlformats.org/officeDocument/2006/docPropsVTypes">
  <Template>Normal.dotm</Template>
  <Company>研究院</Company>
  <Pages>5</Pages>
  <Words>1802</Words>
  <Characters>10275</Characters>
  <Lines>85</Lines>
  <Paragraphs>24</Paragraphs>
  <TotalTime>1</TotalTime>
  <ScaleCrop>false</ScaleCrop>
  <LinksUpToDate>false</LinksUpToDate>
  <CharactersWithSpaces>12053</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2023-04-06T08:32:00Z</dcterms:created>
  <dc:creator>CMCC</dc:creator>
  <cp:lastModifiedBy>YongchangLiu-CMCC</cp:lastModifiedBy>
  <dcterms:modified xsi:type="dcterms:W3CDTF">2023-05-12T07:38:01Z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7A9B49B75B5B4998ABB4659F6851B583</vt:lpwstr>
  </property>
</Properties>
</file>